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FB400" w14:textId="77777777" w:rsidR="00E74332" w:rsidRPr="00DF123F" w:rsidRDefault="00E74332" w:rsidP="00E74332">
      <w:pPr>
        <w:jc w:val="center"/>
        <w:rPr>
          <w:rFonts w:ascii="Century Gothic" w:hAnsi="Century Gothic"/>
          <w:b/>
          <w:bCs/>
        </w:rPr>
      </w:pPr>
    </w:p>
    <w:p w14:paraId="67693EF6" w14:textId="77777777" w:rsidR="00E74332" w:rsidRPr="00DF123F" w:rsidRDefault="00E74332" w:rsidP="00E74332">
      <w:pPr>
        <w:jc w:val="center"/>
        <w:rPr>
          <w:rFonts w:ascii="Century Gothic" w:hAnsi="Century Gothic"/>
          <w:b/>
          <w:bCs/>
        </w:rPr>
      </w:pPr>
      <w:r w:rsidRPr="00DF123F">
        <w:rPr>
          <w:rFonts w:ascii="Century Gothic" w:hAnsi="Century Gothic"/>
          <w:b/>
          <w:bCs/>
        </w:rPr>
        <w:t>TR – TERMO DE REFERÊNCIA</w:t>
      </w:r>
    </w:p>
    <w:p w14:paraId="4BA150D6" w14:textId="77777777" w:rsidR="00E74332" w:rsidRPr="00DF123F" w:rsidRDefault="00E74332" w:rsidP="00E74332">
      <w:pPr>
        <w:rPr>
          <w:rFonts w:ascii="Century Gothic" w:hAnsi="Century Gothic"/>
          <w:b/>
          <w:bCs/>
        </w:rPr>
      </w:pPr>
    </w:p>
    <w:p w14:paraId="06A70A0C" w14:textId="77777777" w:rsidR="00E74332" w:rsidRPr="00DF123F" w:rsidRDefault="00E74332" w:rsidP="00E74332">
      <w:pPr>
        <w:spacing w:line="276" w:lineRule="auto"/>
        <w:jc w:val="both"/>
        <w:rPr>
          <w:rFonts w:ascii="Century Gothic" w:eastAsia="Trebuchet MS" w:hAnsi="Century Gothic" w:cs="Trebuchet MS"/>
          <w:b/>
          <w:bCs/>
        </w:rPr>
      </w:pPr>
    </w:p>
    <w:p w14:paraId="51391BD7"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1 - OBJETO:</w:t>
      </w:r>
    </w:p>
    <w:p w14:paraId="16EDEAC3" w14:textId="77777777" w:rsidR="00E74332" w:rsidRPr="00DF123F" w:rsidRDefault="00E74332" w:rsidP="00E74332">
      <w:pPr>
        <w:spacing w:line="276" w:lineRule="auto"/>
        <w:jc w:val="both"/>
        <w:rPr>
          <w:rFonts w:ascii="Century Gothic" w:eastAsia="Trebuchet MS" w:hAnsi="Century Gothic" w:cs="Trebuchet MS"/>
          <w:sz w:val="22"/>
          <w:szCs w:val="22"/>
        </w:rPr>
      </w:pPr>
      <w:r w:rsidRPr="00DF123F">
        <w:rPr>
          <w:rFonts w:ascii="Century Gothic" w:hAnsi="Century Gothic"/>
        </w:rPr>
        <w:t>1.1 – Contratação de empresa especializada para execução de obra de construção de guarda-corpos e passarela de pedestre em pontes na zona rural do município de Queluzito/MG.</w:t>
      </w:r>
      <w:r w:rsidRPr="00DF123F">
        <w:rPr>
          <w:rFonts w:ascii="Century Gothic" w:eastAsia="Trebuchet MS" w:hAnsi="Century Gothic" w:cs="Trebuchet MS"/>
          <w:sz w:val="22"/>
          <w:szCs w:val="22"/>
        </w:rPr>
        <w:t xml:space="preserve"> </w:t>
      </w:r>
    </w:p>
    <w:p w14:paraId="405404A5" w14:textId="77777777" w:rsidR="00E74332" w:rsidRPr="00DF123F" w:rsidRDefault="00E74332" w:rsidP="00E74332">
      <w:pPr>
        <w:spacing w:line="276" w:lineRule="auto"/>
        <w:jc w:val="both"/>
        <w:rPr>
          <w:rFonts w:ascii="Century Gothic" w:hAnsi="Century Gothic"/>
        </w:rPr>
      </w:pPr>
      <w:r w:rsidRPr="00DF123F">
        <w:rPr>
          <w:rFonts w:ascii="Century Gothic" w:hAnsi="Century Gothic"/>
        </w:rPr>
        <w:t xml:space="preserve">1.2 – A planilha de quantitativos e preços, bem como as especificações </w:t>
      </w:r>
      <w:proofErr w:type="gramStart"/>
      <w:r w:rsidRPr="00DF123F">
        <w:rPr>
          <w:rFonts w:ascii="Century Gothic" w:hAnsi="Century Gothic"/>
        </w:rPr>
        <w:t>técnicas  estão</w:t>
      </w:r>
      <w:proofErr w:type="gramEnd"/>
      <w:r w:rsidRPr="00DF123F">
        <w:rPr>
          <w:rFonts w:ascii="Century Gothic" w:hAnsi="Century Gothic"/>
        </w:rPr>
        <w:t xml:space="preserve"> apresentados em anexo a este Termo de Referência.</w:t>
      </w:r>
    </w:p>
    <w:p w14:paraId="7243048E" w14:textId="77777777" w:rsidR="00E74332" w:rsidRPr="00DF123F" w:rsidRDefault="00E74332" w:rsidP="00E74332">
      <w:pPr>
        <w:spacing w:line="276" w:lineRule="auto"/>
        <w:jc w:val="both"/>
        <w:rPr>
          <w:rFonts w:ascii="Century Gothic" w:hAnsi="Century Gothic"/>
        </w:rPr>
      </w:pPr>
      <w:r w:rsidRPr="00DF123F">
        <w:rPr>
          <w:rFonts w:ascii="Century Gothic" w:hAnsi="Century Gothic"/>
        </w:rPr>
        <w:t>1.3 – Os serviços e materiais a serem fornecidos pela contratada deverão atender as normas técnicas vigentes.</w:t>
      </w:r>
    </w:p>
    <w:p w14:paraId="1012BAE4" w14:textId="77777777" w:rsidR="00E74332" w:rsidRPr="00DF123F" w:rsidRDefault="00E74332" w:rsidP="00E74332">
      <w:pPr>
        <w:spacing w:line="276" w:lineRule="auto"/>
        <w:jc w:val="both"/>
        <w:rPr>
          <w:rFonts w:ascii="Century Gothic" w:hAnsi="Century Gothic"/>
        </w:rPr>
      </w:pPr>
      <w:r w:rsidRPr="00DF123F">
        <w:rPr>
          <w:rFonts w:ascii="Century Gothic" w:hAnsi="Century Gothic"/>
        </w:rPr>
        <w:t>1.4 - O prazo de vigência da contratação, quando ocorrer, será de 12 (doze) meses, contados da assinatura do respectivo termo, podendo ser prorrogado na forma do art. 107 da Lei nº 14.133/2021.</w:t>
      </w:r>
    </w:p>
    <w:p w14:paraId="399887AF" w14:textId="77777777" w:rsidR="00E74332" w:rsidRPr="00DF123F" w:rsidRDefault="00E74332" w:rsidP="00E74332">
      <w:pPr>
        <w:spacing w:line="276" w:lineRule="auto"/>
        <w:jc w:val="both"/>
        <w:rPr>
          <w:rFonts w:ascii="Century Gothic" w:hAnsi="Century Gothic"/>
        </w:rPr>
      </w:pPr>
      <w:r w:rsidRPr="00DF123F">
        <w:rPr>
          <w:rFonts w:ascii="Century Gothic" w:hAnsi="Century Gothic"/>
        </w:rPr>
        <w:t>1.5 – A obra, objeto desta contratação são caracterizados como obra comum de engenharia, uma vez que tem por objeto ações, objetivamente padronizáveis em termos de desempenho e qualidade, de manutenção, de adequação e de adaptação de bens móveis e imóveis, com preservação das</w:t>
      </w:r>
      <w:r w:rsidRPr="00DF123F">
        <w:t xml:space="preserve"> </w:t>
      </w:r>
      <w:r w:rsidRPr="00DF123F">
        <w:rPr>
          <w:rFonts w:ascii="Century Gothic" w:hAnsi="Century Gothic"/>
        </w:rPr>
        <w:t>características originais dos bens.</w:t>
      </w:r>
    </w:p>
    <w:p w14:paraId="2B9A09A9" w14:textId="77777777" w:rsidR="00E74332" w:rsidRPr="00DF123F" w:rsidRDefault="00E74332" w:rsidP="00E74332">
      <w:pPr>
        <w:spacing w:line="276" w:lineRule="auto"/>
        <w:jc w:val="both"/>
        <w:rPr>
          <w:rFonts w:ascii="Century Gothic" w:eastAsia="Trebuchet MS" w:hAnsi="Century Gothic" w:cs="Trebuchet MS"/>
        </w:rPr>
      </w:pPr>
    </w:p>
    <w:p w14:paraId="4F715E01"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2. JUSTIFICATIVA DA CONTRATAÇÃO - FUNDAMENTAÇÃO E DESCRIÇÃO DA NECESSIDADE DA CONTRATAÇÃO:</w:t>
      </w:r>
    </w:p>
    <w:p w14:paraId="4B301C63"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2.1 - A contratação decorre da necessidade de execução de obra construção de guarda-corpo e passarelas de pedestres em pontes na zona rural do Município de Queluzito.</w:t>
      </w:r>
    </w:p>
    <w:p w14:paraId="0FBDDB82" w14:textId="77777777" w:rsidR="00E74332" w:rsidRPr="00DF123F" w:rsidRDefault="00E74332" w:rsidP="00E74332">
      <w:pPr>
        <w:spacing w:line="276" w:lineRule="auto"/>
        <w:jc w:val="both"/>
        <w:rPr>
          <w:rFonts w:ascii="Century Gothic" w:hAnsi="Century Gothic"/>
        </w:rPr>
      </w:pPr>
      <w:r w:rsidRPr="00DF123F">
        <w:rPr>
          <w:rFonts w:ascii="Century Gothic" w:hAnsi="Century Gothic"/>
        </w:rPr>
        <w:t>2.2 - A contratação também se justifica pela falta de mão de obra em quantidade e qualidade necessária para execução dos serviços.</w:t>
      </w:r>
    </w:p>
    <w:p w14:paraId="019AC007" w14:textId="77777777" w:rsidR="00E74332" w:rsidRPr="00DF123F" w:rsidRDefault="00E74332" w:rsidP="00E74332">
      <w:pPr>
        <w:spacing w:line="276" w:lineRule="auto"/>
        <w:jc w:val="both"/>
        <w:rPr>
          <w:rFonts w:ascii="Century Gothic" w:eastAsia="Trebuchet MS" w:hAnsi="Century Gothic" w:cs="Trebuchet MS"/>
        </w:rPr>
      </w:pPr>
    </w:p>
    <w:p w14:paraId="28C5900E"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3. DA ESPECIFICAÇÃO DA OBRA:</w:t>
      </w:r>
    </w:p>
    <w:p w14:paraId="3E3435D0"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3.1 – As especificações técnicas constam do Anexo I, parte integrante deste Termo de Referência.</w:t>
      </w:r>
    </w:p>
    <w:p w14:paraId="740151E6"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3.2 - Todos os itens e objetos descritos, inclusive os que mencionam a identificação de marcas (art. 41 da Lei 14.133/21), têm como finalidade facilitar a compreensão da descrição do objeto a ser licitado, servindo apenas como referência para as características mínimas ou aproximadas exigidas pelo Município, vez que serão admitidos somente produtos/materiais com características idênticas, similares ou superiores aos referencias de </w:t>
      </w:r>
      <w:r w:rsidRPr="00DF123F">
        <w:rPr>
          <w:rFonts w:ascii="Century Gothic" w:eastAsia="Trebuchet MS" w:hAnsi="Century Gothic" w:cs="Trebuchet MS"/>
        </w:rPr>
        <w:lastRenderedPageBreak/>
        <w:t>especificação, devendo ser observadas e atendidas as condições básicas impostas.</w:t>
      </w:r>
    </w:p>
    <w:p w14:paraId="71AFEB46"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3.3 – A identificação prevista nos termos do item 3.2, visa garantir a aquisição, pela Administração, de produtos com parâmetros mínimos de qualidade, reconhecidos pelo mercado, acreditados pelos órgãos de fiscalização, conforme a legislação brasileira.</w:t>
      </w:r>
    </w:p>
    <w:p w14:paraId="04E1CD0D"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3.4 – As especificações técnicas pormenorizadas referente a cada produto/material deverão ser observadas para fins de fornecimento do objeto.</w:t>
      </w:r>
    </w:p>
    <w:p w14:paraId="65841F7F"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3.5 – A obra deverá ser executada de acordo com o prazo indicado no cronograma físico-financeiro, parte integrante deste termo de referência. </w:t>
      </w:r>
    </w:p>
    <w:p w14:paraId="18B938AF"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3.6 - Os serviços deverão atender rigorosamente as normas técnicas e legais de segurança e qualidade, de modo a permitir o uso adequado pelos servidores municipais conforme a demanda da respectiva secretaria, além de atenderem às especificações técnicas adequadas e padronizadas, inclusive critérios de sustentabilidade, observadas as diretrizes das políticas nacionais aplicáveis.</w:t>
      </w:r>
    </w:p>
    <w:p w14:paraId="14C05A7B" w14:textId="77777777" w:rsidR="00E74332" w:rsidRPr="00DF123F" w:rsidRDefault="00E74332" w:rsidP="00E74332">
      <w:pPr>
        <w:spacing w:line="276" w:lineRule="auto"/>
        <w:jc w:val="both"/>
        <w:rPr>
          <w:rFonts w:ascii="Century Gothic" w:eastAsia="Trebuchet MS" w:hAnsi="Century Gothic" w:cs="Trebuchet MS"/>
        </w:rPr>
      </w:pPr>
    </w:p>
    <w:p w14:paraId="325BF069"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4. REQUISITOS DA CONTRATAÇÃO:</w:t>
      </w:r>
    </w:p>
    <w:p w14:paraId="0C22A9D0"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4.1 - É requisito da contratação que sejam observados os padrões mínimos de especificação aceitos para aquisição do objeto. </w:t>
      </w:r>
    </w:p>
    <w:p w14:paraId="28D956D9"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4.2 - A contratação deve ser efetuada com base nas variáveis referentes à estimativa, calculada nos termos constantes do ETP.</w:t>
      </w:r>
    </w:p>
    <w:p w14:paraId="34E584D8"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4.3 – Os serviços e materiais empregados na obra, estarão sujeitos ao Controle de Qualidade a ser realizado por cada Fiscalização.</w:t>
      </w:r>
    </w:p>
    <w:p w14:paraId="64262D48"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4.4 - A contratada deverá oferecer garantia de execução conforme legislação federal. </w:t>
      </w:r>
    </w:p>
    <w:p w14:paraId="27A402B1"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4.5 - A data para cálculo da garantia será contada a partir da emissão do termo de recebimento provisório da obra.</w:t>
      </w:r>
    </w:p>
    <w:p w14:paraId="5A080A7B"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4.6 - O início do prazo será contado a partir da emissão da ordem de serviços.</w:t>
      </w:r>
    </w:p>
    <w:p w14:paraId="0186E3C9"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4.7 – </w:t>
      </w:r>
      <w:proofErr w:type="gramStart"/>
      <w:r w:rsidRPr="00DF123F">
        <w:rPr>
          <w:rFonts w:ascii="Century Gothic" w:eastAsia="Trebuchet MS" w:hAnsi="Century Gothic" w:cs="Trebuchet MS"/>
        </w:rPr>
        <w:t>O transporte e a entrega</w:t>
      </w:r>
      <w:proofErr w:type="gramEnd"/>
      <w:r w:rsidRPr="00DF123F">
        <w:rPr>
          <w:rFonts w:ascii="Century Gothic" w:eastAsia="Trebuchet MS" w:hAnsi="Century Gothic" w:cs="Trebuchet MS"/>
        </w:rPr>
        <w:t xml:space="preserve"> dos insumos necessários para realização da obra são de responsabilidade da contratada.</w:t>
      </w:r>
    </w:p>
    <w:p w14:paraId="2EDD33FE"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4.8 – Os serviços serão aprovados e medidos conforme executados, sendo que após a aprovação da medição, a contratada deverá emitir a nota fiscal e demais documento, como relatório fotográfico e diário de obra do período.</w:t>
      </w:r>
    </w:p>
    <w:p w14:paraId="772063EC"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4.9 – Os serviços poderão ser rejeitados, no todo ou em parte, quando em desacordo com as especificações constantes deste TR, respectivos Documentos de Suporte e na proposta, devendo ser realizadas as correções </w:t>
      </w:r>
      <w:r w:rsidRPr="00DF123F">
        <w:rPr>
          <w:rFonts w:ascii="Century Gothic" w:eastAsia="Trebuchet MS" w:hAnsi="Century Gothic" w:cs="Trebuchet MS"/>
        </w:rPr>
        <w:lastRenderedPageBreak/>
        <w:t>e/ou refazimento no prazo estipulado pela fiscalização, à custa da contratada, sem prejuízo da garantia, para efeito de reposição.</w:t>
      </w:r>
    </w:p>
    <w:p w14:paraId="30A65979"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4.10 – Caso a correção dos serviços não ocorra no prazo determinado, estará a contratada incorrendo em atraso na entrega e sujeita à aplicação das sanções previstas neste estudo, no contrato e na legislação aplicável.</w:t>
      </w:r>
    </w:p>
    <w:p w14:paraId="78C33512"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4.11 – Os serviços serão recebidos definitivamente, 90 (noventa) dias após o termo de recebimento provisório, caso não seja verificado nenhum defeito ou necessidade de reparo. </w:t>
      </w:r>
    </w:p>
    <w:p w14:paraId="73D7E3A1"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4.12 – O aceite dos serviços pela contratante não exclui a responsabilidade civil nem a ético-profissional do fornecedor por vícios de quantidade ou qualidade dos serviços ou disparidades com as especificações estabelecidas neste TR, no Edital e seus anexos, verificadas posteriormente, garantindo-se à contratante as faculdades previstas em legislação pertinente.</w:t>
      </w:r>
    </w:p>
    <w:p w14:paraId="3C448D80"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4.13 – Atrasos de qualquer natureza, superiores a 30 (trinta) dias, autorizam a Administração a promover a rescisão do contrato por descumprimento ou cumprimento irregular de suas cláusulas, conforme dispõem os incisos I e II do art. 137 da Lei n. 14.133, de 2021;</w:t>
      </w:r>
    </w:p>
    <w:p w14:paraId="2CF544A3"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4.14 – A contratada deverá atender a critérios e práticas de sustentabilidade previstos na legislação vigente e aplicáveis aos materiais/produtos contratados, inclusive diretrizes gerais para cuidados com o meio ambiente,</w:t>
      </w:r>
      <w:r w:rsidRPr="00DF123F">
        <w:t xml:space="preserve"> </w:t>
      </w:r>
      <w:r w:rsidRPr="00DF123F">
        <w:rPr>
          <w:rFonts w:ascii="Century Gothic" w:eastAsia="Trebuchet MS" w:hAnsi="Century Gothic" w:cs="Trebuchet MS"/>
        </w:rPr>
        <w:t>devendo praticar adequada e eficiente gestão ambiental, com procedimentos formais e efetiva operação para destinação e/ou tratamento correto, conforme legislação e normas ambientais vigentes, de todos os resíduos industriais.</w:t>
      </w:r>
    </w:p>
    <w:p w14:paraId="5856F296"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4.15 – A contratada deverá fornecer os produtos/materiais de acordo com os critérios de sustentabilidade ambiental relativos às práticas sustentáveis, com destaque para a economia de energia, água, descarte correto de produtos perigosos ao meio ambiente, observando, no que couber, a Política Nacional de Resíduos Sólidos – PNRS.</w:t>
      </w:r>
    </w:p>
    <w:p w14:paraId="1AA54860" w14:textId="77777777" w:rsidR="00E74332" w:rsidRPr="00DF123F" w:rsidRDefault="00E74332" w:rsidP="00E74332">
      <w:pPr>
        <w:spacing w:line="276" w:lineRule="auto"/>
        <w:jc w:val="both"/>
        <w:rPr>
          <w:rFonts w:ascii="Century Gothic" w:hAnsi="Century Gothic"/>
        </w:rPr>
      </w:pPr>
      <w:r w:rsidRPr="00DF123F">
        <w:rPr>
          <w:rFonts w:ascii="Century Gothic" w:eastAsia="Trebuchet MS" w:hAnsi="Century Gothic" w:cs="Trebuchet MS"/>
        </w:rPr>
        <w:t>4.16 - A Contratada ainda deverá observar o fornecimento aos empregados dos equipamentos de segurança necessários, obediência às Normas Brasileiras - NBR publicadas pela Associação de Normas Técnicas, inclusive sobre resíduos sólidos, no que for aplicável, bem como obedecer às normas técnicas de saúde, de higiene e de segurança do trabalho, de acordo com as normas do Ministério do Trabalho e Emprego, não sendo admitida em nenhuma hipótese, sob pena de rescisão contratual, a uti</w:t>
      </w:r>
      <w:r w:rsidRPr="00DF123F">
        <w:rPr>
          <w:rFonts w:ascii="Century Gothic" w:hAnsi="Century Gothic"/>
        </w:rPr>
        <w:t>lização de trabalho escravo ou infantil.</w:t>
      </w:r>
    </w:p>
    <w:p w14:paraId="51D64338" w14:textId="77777777" w:rsidR="00E74332" w:rsidRPr="00DF123F" w:rsidRDefault="00E74332" w:rsidP="00E74332">
      <w:pPr>
        <w:spacing w:line="276" w:lineRule="auto"/>
        <w:jc w:val="both"/>
        <w:rPr>
          <w:rFonts w:ascii="Century Gothic" w:hAnsi="Century Gothic"/>
        </w:rPr>
      </w:pPr>
    </w:p>
    <w:p w14:paraId="23DDABF7"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lastRenderedPageBreak/>
        <w:t>5. MODELO DE GESTÃO DO CONTRATO:</w:t>
      </w:r>
    </w:p>
    <w:p w14:paraId="0A1AD66F"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5.1 - O contrato deverá ser executado fielmente pelas partes, de acordo com as cláusulas avençadas e as normas da Lei nº 14.133/2021, e cada parte responderá pelas consequências de sua inexecução total ou parcial.</w:t>
      </w:r>
    </w:p>
    <w:p w14:paraId="42A1208A"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5.2 - Em caso de impedimento, ordem de paralisação ou suspensão do contrato, o cronograma de execução será prorrogado automaticamente pelo tempo correspondente, anotadas tais circunstâncias mediante simples apostila.</w:t>
      </w:r>
    </w:p>
    <w:p w14:paraId="3A6A1B29"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5.3 - As comunicações entre o contratante e a contratada devem ser realizadas por escrito sempre que o ato exigir tal formalidade, admitindo-se o uso de mensagem eletrônica para esse fim.</w:t>
      </w:r>
    </w:p>
    <w:p w14:paraId="13A0C33F"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5.4 - O contratante poderá convocar representante da empresa para adoção de providências que devam ser cumpridas de imediato.</w:t>
      </w:r>
    </w:p>
    <w:p w14:paraId="196F0914"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5.5 -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bem como a respeito das sanções aplicáveis, dentre outros.</w:t>
      </w:r>
    </w:p>
    <w:p w14:paraId="53BBF8CA"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5.6 - A execução do contrato deverá ser acompanhada e fiscalizada </w:t>
      </w:r>
      <w:proofErr w:type="gramStart"/>
      <w:r w:rsidRPr="00DF123F">
        <w:rPr>
          <w:rFonts w:ascii="Century Gothic" w:eastAsia="Trebuchet MS" w:hAnsi="Century Gothic" w:cs="Trebuchet MS"/>
        </w:rPr>
        <w:t>pelo(</w:t>
      </w:r>
      <w:proofErr w:type="gramEnd"/>
      <w:r w:rsidRPr="00DF123F">
        <w:rPr>
          <w:rFonts w:ascii="Century Gothic" w:eastAsia="Trebuchet MS" w:hAnsi="Century Gothic" w:cs="Trebuchet MS"/>
        </w:rPr>
        <w:t>s) fiscal(</w:t>
      </w:r>
      <w:proofErr w:type="spellStart"/>
      <w:r w:rsidRPr="00DF123F">
        <w:rPr>
          <w:rFonts w:ascii="Century Gothic" w:eastAsia="Trebuchet MS" w:hAnsi="Century Gothic" w:cs="Trebuchet MS"/>
        </w:rPr>
        <w:t>is</w:t>
      </w:r>
      <w:proofErr w:type="spellEnd"/>
      <w:r w:rsidRPr="00DF123F">
        <w:rPr>
          <w:rFonts w:ascii="Century Gothic" w:eastAsia="Trebuchet MS" w:hAnsi="Century Gothic" w:cs="Trebuchet MS"/>
        </w:rPr>
        <w:t>) do contrato, ou pelos respectivos substitutos (Lei nº 14.133/2021, art. 117, caput).</w:t>
      </w:r>
    </w:p>
    <w:p w14:paraId="6D4443E2"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5.7 - O fiscal técnico do contrato acompanhará a execução do contrato, para que sejam cumpridas todas as condições estabelecidas no respectivo instrumento, de modo a assegurar os melhores resultados para a Administração.</w:t>
      </w:r>
    </w:p>
    <w:p w14:paraId="6EED2185"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5.8 - O fiscal técnico do contrato anotará no histórico de gerenciamento do contrato todas as ocorrências relacionadas à execução do respectivo instrumento, com a descrição do que for necessário para a regularização das faltas ou dos defeitos observados.</w:t>
      </w:r>
    </w:p>
    <w:p w14:paraId="1A2BE53A"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5.9 - Identificada qualquer inexatidão ou irregularidade, o fiscal técnico do contrato emitirá notificações para a correção da execução do contrato, determinando prazo para a correção.</w:t>
      </w:r>
    </w:p>
    <w:p w14:paraId="2105A9EE"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5.10 - O fiscal técnico do contrato informará ao gestor do contato, em tempo hábil, a situação que demandar decisão ou adoção de medidas que ultrapassem sua competência, para que adote as medidas necessárias e saneadoras, se for o caso.</w:t>
      </w:r>
    </w:p>
    <w:p w14:paraId="7154CA5A"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lastRenderedPageBreak/>
        <w:t>5.11 - No caso de ocorrências que possam inviabilizar a execução do contrato nas datas aprazadas, o fiscal técnico do contrato comunicará o fato imediatamente ao gestor do contrato.</w:t>
      </w:r>
    </w:p>
    <w:p w14:paraId="5CE3D60E"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5.12 - O fiscal técnico do contrato comunicará ao gestor do contrato, em tempo hábil, o término do contrato sob sua responsabilidade, com vistas à tempestiva renovação ou à prorrogação contratual.</w:t>
      </w:r>
    </w:p>
    <w:p w14:paraId="2B97BE90"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5.13 -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766E3B"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5.14 - Caso ocorram descumprimento das obrigações contratuais, o fiscal administrativo do contrato atuará tempestivamente na solução do problema, reportando ao gestor do contrato para que tome as providências cabíveis, quando ultrapassar a sua competência.</w:t>
      </w:r>
    </w:p>
    <w:p w14:paraId="156FB80F"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5.15 -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79F4DD34"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5.16 - O gestor do contrato tomará providências para a formalização de processo administrativo de responsabilização para fins de aplicação de sanções, a ser conduzido pela comissão de que trata o art. 158 da Lei nº 14.133/2021, ou pelo agente ou setor com competência para tal, conforme o caso.</w:t>
      </w:r>
    </w:p>
    <w:p w14:paraId="41D71837"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5.17 - Para a gestão e a fiscalização do contrato será observado, também, os procedimentos e exigências previstas no art. 5º do Decreto n.º 72 de 23 de março de 2023.</w:t>
      </w:r>
    </w:p>
    <w:p w14:paraId="73C8C76D"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5.18 - Durante a vigência, a gestão do contrato competirá ao </w:t>
      </w:r>
      <w:proofErr w:type="spellStart"/>
      <w:proofErr w:type="gramStart"/>
      <w:r w:rsidRPr="00DF123F">
        <w:rPr>
          <w:rFonts w:ascii="Century Gothic" w:eastAsia="Trebuchet MS" w:hAnsi="Century Gothic" w:cs="Trebuchet MS"/>
        </w:rPr>
        <w:t>Sr</w:t>
      </w:r>
      <w:proofErr w:type="spellEnd"/>
      <w:r w:rsidRPr="00DF123F">
        <w:rPr>
          <w:rFonts w:ascii="Century Gothic" w:eastAsia="Trebuchet MS" w:hAnsi="Century Gothic" w:cs="Trebuchet MS"/>
        </w:rPr>
        <w:t>(</w:t>
      </w:r>
      <w:proofErr w:type="gramEnd"/>
      <w:r w:rsidRPr="00DF123F">
        <w:rPr>
          <w:rFonts w:ascii="Century Gothic" w:eastAsia="Trebuchet MS" w:hAnsi="Century Gothic" w:cs="Trebuchet MS"/>
        </w:rPr>
        <w:t>a). Mauro Anízio Vieira de Rezende.</w:t>
      </w:r>
    </w:p>
    <w:p w14:paraId="78978B71"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5.19 - Durante a vigência, a fiscalização do contrato competirá ao </w:t>
      </w:r>
      <w:proofErr w:type="spellStart"/>
      <w:proofErr w:type="gramStart"/>
      <w:r w:rsidRPr="00DF123F">
        <w:rPr>
          <w:rFonts w:ascii="Century Gothic" w:eastAsia="Trebuchet MS" w:hAnsi="Century Gothic" w:cs="Trebuchet MS"/>
        </w:rPr>
        <w:t>Sr</w:t>
      </w:r>
      <w:proofErr w:type="spellEnd"/>
      <w:r w:rsidRPr="00DF123F">
        <w:rPr>
          <w:rFonts w:ascii="Century Gothic" w:eastAsia="Trebuchet MS" w:hAnsi="Century Gothic" w:cs="Trebuchet MS"/>
        </w:rPr>
        <w:t>(</w:t>
      </w:r>
      <w:proofErr w:type="gramEnd"/>
      <w:r w:rsidRPr="00DF123F">
        <w:rPr>
          <w:rFonts w:ascii="Century Gothic" w:eastAsia="Trebuchet MS" w:hAnsi="Century Gothic" w:cs="Trebuchet MS"/>
        </w:rPr>
        <w:t xml:space="preserve">a). </w:t>
      </w:r>
      <w:proofErr w:type="spellStart"/>
      <w:r w:rsidRPr="00DF123F">
        <w:rPr>
          <w:rFonts w:ascii="Century Gothic" w:eastAsia="Trebuchet MS" w:hAnsi="Century Gothic" w:cs="Trebuchet MS"/>
        </w:rPr>
        <w:t>Deneb</w:t>
      </w:r>
      <w:proofErr w:type="spellEnd"/>
      <w:r w:rsidRPr="00DF123F">
        <w:rPr>
          <w:rFonts w:ascii="Century Gothic" w:eastAsia="Trebuchet MS" w:hAnsi="Century Gothic" w:cs="Trebuchet MS"/>
        </w:rPr>
        <w:t xml:space="preserve"> Oliveira </w:t>
      </w:r>
      <w:proofErr w:type="spellStart"/>
      <w:r w:rsidRPr="00DF123F">
        <w:rPr>
          <w:rFonts w:ascii="Century Gothic" w:eastAsia="Trebuchet MS" w:hAnsi="Century Gothic" w:cs="Trebuchet MS"/>
        </w:rPr>
        <w:t>Bejar</w:t>
      </w:r>
      <w:proofErr w:type="spellEnd"/>
      <w:r w:rsidRPr="00DF123F">
        <w:rPr>
          <w:rFonts w:ascii="Century Gothic" w:eastAsia="Trebuchet MS" w:hAnsi="Century Gothic" w:cs="Trebuchet MS"/>
        </w:rPr>
        <w:t>.</w:t>
      </w:r>
    </w:p>
    <w:p w14:paraId="68CD6F26"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5.20 -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w:t>
      </w:r>
      <w:r w:rsidRPr="00DF123F">
        <w:rPr>
          <w:rFonts w:ascii="Century Gothic" w:eastAsia="Trebuchet MS" w:hAnsi="Century Gothic" w:cs="Trebuchet MS"/>
        </w:rPr>
        <w:lastRenderedPageBreak/>
        <w:t>na ocorrência desta, não implica corresponsabilidade da contratante ou de seus agentes, gestores e fiscais, em conformidade com o art. 120 da Lei nº 14.133/2021.</w:t>
      </w:r>
    </w:p>
    <w:p w14:paraId="2C2E03CF" w14:textId="77777777" w:rsidR="00E74332" w:rsidRPr="00DF123F" w:rsidRDefault="00E74332" w:rsidP="00E74332">
      <w:pPr>
        <w:spacing w:line="276" w:lineRule="auto"/>
        <w:jc w:val="both"/>
        <w:rPr>
          <w:rFonts w:ascii="Century Gothic" w:eastAsia="Trebuchet MS" w:hAnsi="Century Gothic" w:cs="Trebuchet MS"/>
        </w:rPr>
      </w:pPr>
    </w:p>
    <w:p w14:paraId="7C54F177"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6. CRITÉRIOS DE MEDIÇÃO:</w:t>
      </w:r>
    </w:p>
    <w:p w14:paraId="61C05731"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6.1 – O critério de medição será por quantidade </w:t>
      </w:r>
      <w:proofErr w:type="gramStart"/>
      <w:r w:rsidRPr="00DF123F">
        <w:rPr>
          <w:rFonts w:ascii="Century Gothic" w:eastAsia="Trebuchet MS" w:hAnsi="Century Gothic" w:cs="Trebuchet MS"/>
        </w:rPr>
        <w:t>efetivamente  executada</w:t>
      </w:r>
      <w:proofErr w:type="gramEnd"/>
      <w:r w:rsidRPr="00DF123F">
        <w:rPr>
          <w:rFonts w:ascii="Century Gothic" w:eastAsia="Trebuchet MS" w:hAnsi="Century Gothic" w:cs="Trebuchet MS"/>
        </w:rPr>
        <w:t xml:space="preserve"> durante a realização da obra, sendo necessário o levantamento detalhado das quantidades executadas. </w:t>
      </w:r>
    </w:p>
    <w:p w14:paraId="2ADDE179" w14:textId="77777777" w:rsidR="00E74332" w:rsidRPr="00DF123F" w:rsidRDefault="00E74332" w:rsidP="00E74332">
      <w:pPr>
        <w:spacing w:line="276" w:lineRule="auto"/>
        <w:jc w:val="both"/>
        <w:rPr>
          <w:rFonts w:ascii="Century Gothic" w:eastAsia="Trebuchet MS" w:hAnsi="Century Gothic" w:cs="Trebuchet MS"/>
        </w:rPr>
      </w:pPr>
    </w:p>
    <w:p w14:paraId="1D1F9D4D"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7. DO CRITÉRIO DE JULGAMENTO:</w:t>
      </w:r>
    </w:p>
    <w:p w14:paraId="60E24B3E" w14:textId="77777777" w:rsidR="00E74332" w:rsidRPr="00DF123F" w:rsidRDefault="00E74332" w:rsidP="00E74332">
      <w:pPr>
        <w:spacing w:line="276" w:lineRule="auto"/>
        <w:jc w:val="both"/>
        <w:rPr>
          <w:rFonts w:ascii="Century Gothic" w:hAnsi="Century Gothic"/>
        </w:rPr>
      </w:pPr>
      <w:r w:rsidRPr="00DF123F">
        <w:rPr>
          <w:rFonts w:ascii="Century Gothic" w:eastAsia="Trebuchet MS" w:hAnsi="Century Gothic" w:cs="Trebuchet MS"/>
        </w:rPr>
        <w:t>7.1 - O critério de julgamento será o de MENOR PREÇO GLOBAL</w:t>
      </w:r>
      <w:r w:rsidRPr="00DF123F">
        <w:rPr>
          <w:rFonts w:ascii="Century Gothic" w:hAnsi="Century Gothic"/>
        </w:rPr>
        <w:t>, o que se mostrou mais viável e adequado por ocasião da realização do ETP, com vistas a garantir a mais ampla competitividade.</w:t>
      </w:r>
    </w:p>
    <w:p w14:paraId="646D732C"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7.2 - Ademais, tem-se que restam minimizados os riscos da Administração em contratar os produtos de fornecedores diferentes, sendo lícito o agrupamento em lotes de itens que possuam mesma natureza e que guardem relação entre si, assegurando maior competitividade e oportunidade de economia de recursos públicos.</w:t>
      </w:r>
    </w:p>
    <w:p w14:paraId="55E83D2B"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7.3 - O licitante que estiver mais bem colocado na disputa deverá apresentar à Administração, por meio eletrônico, planilha com os quantitativos e os preços unitários, para efeito de avaliação de exequibilidade (art. 59, §§ 1º e 2º, da Lei nº 14.133/2021).</w:t>
      </w:r>
    </w:p>
    <w:p w14:paraId="497F80D3"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7.4 - No valor da proposta deverá estar incluso todos os custos com a entrega do objeto, com indicação de custos diretos e indiretos, não sendo aceitos nenhum tipo de remuneração complementar por parte do contratado.</w:t>
      </w:r>
    </w:p>
    <w:p w14:paraId="3B7DEF33"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7.5 - Com a proposta, deverá ser apresentada planilhas com a composição de custos detalhada de todos os itens/lotes da proposta.</w:t>
      </w:r>
    </w:p>
    <w:p w14:paraId="694E5B7B"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7.6 - As regras de desempate entre propostas são as discriminadas no edital.</w:t>
      </w:r>
    </w:p>
    <w:p w14:paraId="7E18635C"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7.7 - Exigências de habilitação:</w:t>
      </w:r>
    </w:p>
    <w:p w14:paraId="08A8ACEC"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7.7.1 - As exigências de habilitação jurídica e de regularidade fiscal e trabalhista são as usuais para a generalidade dos objetos, conforme disciplinado no edital;</w:t>
      </w:r>
    </w:p>
    <w:p w14:paraId="49FE8DCF"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7.7.2 - Os critérios de qualificação econômico-financeira a serem atendidos pelo fornecedor estão previstos no edital;</w:t>
      </w:r>
    </w:p>
    <w:p w14:paraId="45932141"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7.7.3 - Os critérios de qualificação técnica a serem atendidos pelo fornecedor serão:</w:t>
      </w:r>
    </w:p>
    <w:p w14:paraId="386F9966"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7.7.3.1 - </w:t>
      </w:r>
      <w:proofErr w:type="gramStart"/>
      <w:r w:rsidRPr="00DF123F">
        <w:rPr>
          <w:rFonts w:ascii="Century Gothic" w:eastAsia="Trebuchet MS" w:hAnsi="Century Gothic" w:cs="Trebuchet MS"/>
        </w:rPr>
        <w:t>Atestado(</w:t>
      </w:r>
      <w:proofErr w:type="gramEnd"/>
      <w:r w:rsidRPr="00DF123F">
        <w:rPr>
          <w:rFonts w:ascii="Century Gothic" w:eastAsia="Trebuchet MS" w:hAnsi="Century Gothic" w:cs="Trebuchet MS"/>
        </w:rPr>
        <w:t>s)/declaração(</w:t>
      </w:r>
      <w:proofErr w:type="spellStart"/>
      <w:r w:rsidRPr="00DF123F">
        <w:rPr>
          <w:rFonts w:ascii="Century Gothic" w:eastAsia="Trebuchet MS" w:hAnsi="Century Gothic" w:cs="Trebuchet MS"/>
        </w:rPr>
        <w:t>ões</w:t>
      </w:r>
      <w:proofErr w:type="spellEnd"/>
      <w:r w:rsidRPr="00DF123F">
        <w:rPr>
          <w:rFonts w:ascii="Century Gothic" w:eastAsia="Trebuchet MS" w:hAnsi="Century Gothic" w:cs="Trebuchet MS"/>
        </w:rPr>
        <w:t xml:space="preserve">) de capacidade técnica dos licitantes, fornecido(s) por empresas distintas, públicas ou privadas, em papel timbrado </w:t>
      </w:r>
      <w:r w:rsidRPr="00DF123F">
        <w:rPr>
          <w:rFonts w:ascii="Century Gothic" w:eastAsia="Trebuchet MS" w:hAnsi="Century Gothic" w:cs="Trebuchet MS"/>
        </w:rPr>
        <w:lastRenderedPageBreak/>
        <w:t>da pessoa jurídica, em quantidade igual ou superior a 10% (dez por cento) do quantitativo estabelecido no item habilitado;</w:t>
      </w:r>
    </w:p>
    <w:p w14:paraId="2C5CAF47"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7.7.3.2 - Caso </w:t>
      </w:r>
      <w:proofErr w:type="gramStart"/>
      <w:r w:rsidRPr="00DF123F">
        <w:rPr>
          <w:rFonts w:ascii="Century Gothic" w:eastAsia="Trebuchet MS" w:hAnsi="Century Gothic" w:cs="Trebuchet MS"/>
        </w:rPr>
        <w:t>o(</w:t>
      </w:r>
      <w:proofErr w:type="gramEnd"/>
      <w:r w:rsidRPr="00DF123F">
        <w:rPr>
          <w:rFonts w:ascii="Century Gothic" w:eastAsia="Trebuchet MS" w:hAnsi="Century Gothic" w:cs="Trebuchet MS"/>
        </w:rPr>
        <w:t>s) atestado(s)/declaração(</w:t>
      </w:r>
      <w:proofErr w:type="spellStart"/>
      <w:r w:rsidRPr="00DF123F">
        <w:rPr>
          <w:rFonts w:ascii="Century Gothic" w:eastAsia="Trebuchet MS" w:hAnsi="Century Gothic" w:cs="Trebuchet MS"/>
        </w:rPr>
        <w:t>ões</w:t>
      </w:r>
      <w:proofErr w:type="spellEnd"/>
      <w:r w:rsidRPr="00DF123F">
        <w:rPr>
          <w:rFonts w:ascii="Century Gothic" w:eastAsia="Trebuchet MS" w:hAnsi="Century Gothic" w:cs="Trebuchet MS"/>
        </w:rPr>
        <w:t>) seja(m) insuficiente(s) para atender, concomitantemente, a todos os itens para os quais foi convocado, o licitante restará classificado apenas naqueles em que o(s) atestado(s)/declaração(</w:t>
      </w:r>
      <w:proofErr w:type="spellStart"/>
      <w:r w:rsidRPr="00DF123F">
        <w:rPr>
          <w:rFonts w:ascii="Century Gothic" w:eastAsia="Trebuchet MS" w:hAnsi="Century Gothic" w:cs="Trebuchet MS"/>
        </w:rPr>
        <w:t>ões</w:t>
      </w:r>
      <w:proofErr w:type="spellEnd"/>
      <w:r w:rsidRPr="00DF123F">
        <w:rPr>
          <w:rFonts w:ascii="Century Gothic" w:eastAsia="Trebuchet MS" w:hAnsi="Century Gothic" w:cs="Trebuchet MS"/>
        </w:rPr>
        <w:t>) seja(m) suficiente(s), observado o seguinte critério:</w:t>
      </w:r>
    </w:p>
    <w:p w14:paraId="7ABD0CBC"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7.7.3.2.1 - Melhor classificação;</w:t>
      </w:r>
    </w:p>
    <w:p w14:paraId="419E6F40"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7.7.3.2.2 - Maior desconto;</w:t>
      </w:r>
    </w:p>
    <w:p w14:paraId="761EB3E7"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7.7.3.2.3 - Maior valor estimado.</w:t>
      </w:r>
    </w:p>
    <w:p w14:paraId="12E893F7"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7.8 - O licitante deverá atestar, por meio da declaração, o cumprimento das cotas de contratação de pessoas com deficiências caso se encaixe nos quantitativos dispostos no art. 93 da Lei nº 8.213/1991.</w:t>
      </w:r>
    </w:p>
    <w:p w14:paraId="7F8125B2"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7.9 - Outros documentos eventualmente necessários à qualificação técnica estão indicados ao longo do Edital e seus anexos.</w:t>
      </w:r>
    </w:p>
    <w:p w14:paraId="18901BFF"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7.10 - Será admitida, para fins de comprovação de quantitativo mínimo, a apresentação e o somatório de diferentes atestados executados de forma concomitante.</w:t>
      </w:r>
    </w:p>
    <w:p w14:paraId="6B8EC2B3"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7.11 - Os atestados de capacidade técnica poderão ser apresentados em nome da matriz ou da filial do fornecedor.</w:t>
      </w:r>
    </w:p>
    <w:p w14:paraId="5ED04EA7"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7.12 -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8663FCC" w14:textId="77777777" w:rsidR="00E74332" w:rsidRPr="00DF123F" w:rsidRDefault="00E74332" w:rsidP="00E74332">
      <w:pPr>
        <w:spacing w:line="276" w:lineRule="auto"/>
        <w:jc w:val="both"/>
        <w:rPr>
          <w:rFonts w:ascii="Century Gothic" w:eastAsia="Trebuchet MS" w:hAnsi="Century Gothic" w:cs="Trebuchet MS"/>
        </w:rPr>
      </w:pPr>
    </w:p>
    <w:p w14:paraId="05AA5ADE"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8. VALOR PREVISTO PARA A DESPESA:</w:t>
      </w:r>
    </w:p>
    <w:p w14:paraId="736C9D89"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8.1 - No que tange ao valor estimado/previsto para as despesas (preços de referência) referentes ao objeto, o mesmo foi estabelecido após a definição dos padrões mínimos de especificação (quantidades, requisitos de qualidade e funcionalidade) para aquisição dos materiais/produtos, inclusive com vistas a prevenir eventual sobrepreço/superfaturamento nas aquisições, bem como insucesso na política pública.</w:t>
      </w:r>
    </w:p>
    <w:p w14:paraId="28E47506"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8.2 – Os preços de referência adotado estão de acordo com as planilhas de órgãos oficiais.</w:t>
      </w:r>
    </w:p>
    <w:p w14:paraId="5F6A4284" w14:textId="77777777" w:rsidR="00E74332" w:rsidRPr="00DF123F" w:rsidRDefault="00E74332" w:rsidP="00E74332">
      <w:pPr>
        <w:spacing w:line="276" w:lineRule="auto"/>
        <w:jc w:val="both"/>
        <w:rPr>
          <w:rFonts w:ascii="Century Gothic" w:eastAsia="Trebuchet MS" w:hAnsi="Century Gothic" w:cs="Trebuchet MS"/>
          <w:b/>
          <w:bCs/>
        </w:rPr>
      </w:pPr>
    </w:p>
    <w:p w14:paraId="0A86ABE8"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9. MODALIDADE DE LICITAÇÃO</w:t>
      </w:r>
    </w:p>
    <w:p w14:paraId="6B7D909C"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lastRenderedPageBreak/>
        <w:t>9.1 - Para efetivar a contratação, considerando que o objeto possui características gerais e específicas usualmente encontradas no mercado, mostra-se legalmente adequada a realização de Concorrência, na forma eletrônica.</w:t>
      </w:r>
    </w:p>
    <w:p w14:paraId="4B21ACC1" w14:textId="77777777" w:rsidR="00E74332" w:rsidRPr="00DF123F" w:rsidRDefault="00E74332" w:rsidP="00E74332">
      <w:pPr>
        <w:spacing w:line="276" w:lineRule="auto"/>
        <w:jc w:val="both"/>
        <w:rPr>
          <w:rFonts w:ascii="Century Gothic" w:eastAsia="Trebuchet MS" w:hAnsi="Century Gothic" w:cs="Trebuchet MS"/>
        </w:rPr>
      </w:pPr>
    </w:p>
    <w:p w14:paraId="65ED3A28"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10. INDICAÇÃO DE RECURSOS ORÇAMENTÁRIOS:</w:t>
      </w:r>
    </w:p>
    <w:p w14:paraId="58DD0CC3"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10.1 – As despesas decorrentes da presente licitação, com valor total estimado de R$ 498.113,93 (quatrocentos e noventa e oito mil, cento e treze reais e noventa e três centavos), serão empenhadas no orçamento vigente, à conta das seguintes dotações orçamentárias: </w:t>
      </w:r>
    </w:p>
    <w:p w14:paraId="333F74D3" w14:textId="77777777" w:rsidR="00E74332" w:rsidRPr="00DF123F" w:rsidRDefault="00E74332" w:rsidP="00E74332">
      <w:pPr>
        <w:spacing w:line="276" w:lineRule="auto"/>
        <w:jc w:val="both"/>
        <w:rPr>
          <w:rFonts w:ascii="Century Gothic" w:eastAsia="Trebuchet MS" w:hAnsi="Century Gothic" w:cs="Trebuchet MS"/>
        </w:rPr>
      </w:pPr>
    </w:p>
    <w:tbl>
      <w:tblPr>
        <w:tblStyle w:val="Tabelacomgrade"/>
        <w:tblW w:w="9180" w:type="dxa"/>
        <w:tblLook w:val="04A0" w:firstRow="1" w:lastRow="0" w:firstColumn="1" w:lastColumn="0" w:noHBand="0" w:noVBand="1"/>
      </w:tblPr>
      <w:tblGrid>
        <w:gridCol w:w="2943"/>
        <w:gridCol w:w="3969"/>
        <w:gridCol w:w="1228"/>
        <w:gridCol w:w="1040"/>
      </w:tblGrid>
      <w:tr w:rsidR="00E74332" w:rsidRPr="00DF123F" w14:paraId="7D62A26A" w14:textId="77777777" w:rsidTr="001327B7">
        <w:tc>
          <w:tcPr>
            <w:tcW w:w="2943" w:type="dxa"/>
            <w:shd w:val="clear" w:color="auto" w:fill="D9D9D9" w:themeFill="background1" w:themeFillShade="D9"/>
          </w:tcPr>
          <w:p w14:paraId="24719048" w14:textId="77777777" w:rsidR="00E74332" w:rsidRPr="00DF123F" w:rsidRDefault="00E74332" w:rsidP="001327B7">
            <w:pPr>
              <w:spacing w:line="276" w:lineRule="auto"/>
              <w:jc w:val="center"/>
              <w:rPr>
                <w:rFonts w:ascii="Century Gothic" w:eastAsia="Trebuchet MS" w:hAnsi="Century Gothic" w:cs="Trebuchet MS"/>
                <w:b/>
                <w:sz w:val="18"/>
                <w:szCs w:val="18"/>
              </w:rPr>
            </w:pPr>
            <w:r w:rsidRPr="00DF123F">
              <w:rPr>
                <w:rFonts w:ascii="Century Gothic" w:eastAsia="Trebuchet MS" w:hAnsi="Century Gothic" w:cs="Trebuchet MS"/>
                <w:b/>
                <w:sz w:val="18"/>
                <w:szCs w:val="18"/>
              </w:rPr>
              <w:t>Centro de Custo</w:t>
            </w:r>
          </w:p>
        </w:tc>
        <w:tc>
          <w:tcPr>
            <w:tcW w:w="3969" w:type="dxa"/>
            <w:shd w:val="clear" w:color="auto" w:fill="D9D9D9" w:themeFill="background1" w:themeFillShade="D9"/>
          </w:tcPr>
          <w:p w14:paraId="33B8D487" w14:textId="77777777" w:rsidR="00E74332" w:rsidRPr="00DF123F" w:rsidRDefault="00E74332" w:rsidP="001327B7">
            <w:pPr>
              <w:spacing w:line="276" w:lineRule="auto"/>
              <w:jc w:val="center"/>
              <w:rPr>
                <w:rFonts w:ascii="Century Gothic" w:eastAsia="Trebuchet MS" w:hAnsi="Century Gothic" w:cs="Trebuchet MS"/>
                <w:b/>
                <w:sz w:val="18"/>
                <w:szCs w:val="18"/>
              </w:rPr>
            </w:pPr>
            <w:r w:rsidRPr="00DF123F">
              <w:rPr>
                <w:rFonts w:ascii="Century Gothic" w:eastAsia="Trebuchet MS" w:hAnsi="Century Gothic" w:cs="Trebuchet MS"/>
                <w:b/>
                <w:sz w:val="18"/>
                <w:szCs w:val="18"/>
              </w:rPr>
              <w:t>Dotação</w:t>
            </w:r>
          </w:p>
        </w:tc>
        <w:tc>
          <w:tcPr>
            <w:tcW w:w="1228" w:type="dxa"/>
            <w:shd w:val="clear" w:color="auto" w:fill="D9D9D9" w:themeFill="background1" w:themeFillShade="D9"/>
          </w:tcPr>
          <w:p w14:paraId="54BE05A0" w14:textId="77777777" w:rsidR="00E74332" w:rsidRPr="00DF123F" w:rsidRDefault="00E74332" w:rsidP="001327B7">
            <w:pPr>
              <w:spacing w:line="276" w:lineRule="auto"/>
              <w:jc w:val="center"/>
              <w:rPr>
                <w:rFonts w:ascii="Century Gothic" w:eastAsia="Trebuchet MS" w:hAnsi="Century Gothic" w:cs="Trebuchet MS"/>
                <w:b/>
                <w:sz w:val="18"/>
                <w:szCs w:val="18"/>
              </w:rPr>
            </w:pPr>
            <w:r w:rsidRPr="00DF123F">
              <w:rPr>
                <w:rFonts w:ascii="Century Gothic" w:eastAsia="Trebuchet MS" w:hAnsi="Century Gothic" w:cs="Trebuchet MS"/>
                <w:b/>
                <w:sz w:val="18"/>
                <w:szCs w:val="18"/>
              </w:rPr>
              <w:t>Ficha</w:t>
            </w:r>
          </w:p>
        </w:tc>
        <w:tc>
          <w:tcPr>
            <w:tcW w:w="1040" w:type="dxa"/>
            <w:shd w:val="clear" w:color="auto" w:fill="D9D9D9" w:themeFill="background1" w:themeFillShade="D9"/>
          </w:tcPr>
          <w:p w14:paraId="18EAA903" w14:textId="77777777" w:rsidR="00E74332" w:rsidRPr="00DF123F" w:rsidRDefault="00E74332" w:rsidP="001327B7">
            <w:pPr>
              <w:spacing w:line="276" w:lineRule="auto"/>
              <w:jc w:val="center"/>
              <w:rPr>
                <w:rFonts w:ascii="Century Gothic" w:eastAsia="Trebuchet MS" w:hAnsi="Century Gothic" w:cs="Trebuchet MS"/>
                <w:b/>
                <w:sz w:val="18"/>
                <w:szCs w:val="18"/>
              </w:rPr>
            </w:pPr>
            <w:r w:rsidRPr="00DF123F">
              <w:rPr>
                <w:rFonts w:ascii="Century Gothic" w:eastAsia="Trebuchet MS" w:hAnsi="Century Gothic" w:cs="Trebuchet MS"/>
                <w:b/>
                <w:sz w:val="18"/>
                <w:szCs w:val="18"/>
              </w:rPr>
              <w:t>Fonte</w:t>
            </w:r>
          </w:p>
        </w:tc>
      </w:tr>
      <w:tr w:rsidR="00E74332" w:rsidRPr="00DF123F" w14:paraId="34873FE3" w14:textId="77777777" w:rsidTr="001327B7">
        <w:tc>
          <w:tcPr>
            <w:tcW w:w="2943" w:type="dxa"/>
          </w:tcPr>
          <w:p w14:paraId="4BFDC3E7" w14:textId="77777777" w:rsidR="00E74332" w:rsidRPr="00DF123F" w:rsidRDefault="00E74332" w:rsidP="001327B7">
            <w:pPr>
              <w:spacing w:line="276" w:lineRule="auto"/>
              <w:jc w:val="both"/>
              <w:rPr>
                <w:rFonts w:ascii="Century Gothic" w:eastAsia="Trebuchet MS" w:hAnsi="Century Gothic" w:cs="Trebuchet MS"/>
                <w:sz w:val="18"/>
                <w:szCs w:val="18"/>
              </w:rPr>
            </w:pPr>
            <w:r w:rsidRPr="00DF123F">
              <w:rPr>
                <w:rFonts w:ascii="Century Gothic" w:eastAsia="Trebuchet MS" w:hAnsi="Century Gothic" w:cs="Trebuchet MS"/>
                <w:sz w:val="18"/>
                <w:szCs w:val="18"/>
              </w:rPr>
              <w:t>Secretaria Municipal de Obras Públicas e Assuntos Urbano</w:t>
            </w:r>
          </w:p>
        </w:tc>
        <w:tc>
          <w:tcPr>
            <w:tcW w:w="3969" w:type="dxa"/>
          </w:tcPr>
          <w:p w14:paraId="61515772" w14:textId="77777777" w:rsidR="00E74332" w:rsidRPr="00DF123F" w:rsidRDefault="00E74332" w:rsidP="001327B7">
            <w:pPr>
              <w:spacing w:line="276" w:lineRule="auto"/>
              <w:jc w:val="both"/>
              <w:rPr>
                <w:rFonts w:ascii="Century Gothic" w:eastAsia="Trebuchet MS" w:hAnsi="Century Gothic" w:cs="Trebuchet MS"/>
                <w:sz w:val="18"/>
                <w:szCs w:val="18"/>
              </w:rPr>
            </w:pPr>
            <w:r w:rsidRPr="00DF123F">
              <w:rPr>
                <w:rFonts w:ascii="Century Gothic" w:eastAsia="Trebuchet MS" w:hAnsi="Century Gothic" w:cs="Trebuchet MS"/>
                <w:sz w:val="18"/>
                <w:szCs w:val="18"/>
              </w:rPr>
              <w:t>02.009.001.15.451.0111.1.058.4.4.90.51.00</w:t>
            </w:r>
          </w:p>
        </w:tc>
        <w:tc>
          <w:tcPr>
            <w:tcW w:w="1228" w:type="dxa"/>
          </w:tcPr>
          <w:p w14:paraId="0894AB26" w14:textId="77777777" w:rsidR="00E74332" w:rsidRPr="00DF123F" w:rsidRDefault="00E74332" w:rsidP="001327B7">
            <w:pPr>
              <w:spacing w:line="276" w:lineRule="auto"/>
              <w:jc w:val="both"/>
              <w:rPr>
                <w:rFonts w:ascii="Century Gothic" w:eastAsia="Trebuchet MS" w:hAnsi="Century Gothic" w:cs="Trebuchet MS"/>
                <w:sz w:val="18"/>
                <w:szCs w:val="18"/>
              </w:rPr>
            </w:pPr>
            <w:r w:rsidRPr="00DF123F">
              <w:rPr>
                <w:rFonts w:ascii="Century Gothic" w:eastAsia="Trebuchet MS" w:hAnsi="Century Gothic" w:cs="Trebuchet MS"/>
                <w:sz w:val="18"/>
                <w:szCs w:val="18"/>
              </w:rPr>
              <w:t>417</w:t>
            </w:r>
          </w:p>
          <w:p w14:paraId="4A769883" w14:textId="77777777" w:rsidR="00E74332" w:rsidRPr="00DF123F" w:rsidRDefault="00E74332" w:rsidP="001327B7">
            <w:pPr>
              <w:spacing w:line="276" w:lineRule="auto"/>
              <w:jc w:val="both"/>
              <w:rPr>
                <w:rFonts w:ascii="Century Gothic" w:eastAsia="Trebuchet MS" w:hAnsi="Century Gothic" w:cs="Trebuchet MS"/>
                <w:sz w:val="18"/>
                <w:szCs w:val="18"/>
              </w:rPr>
            </w:pPr>
          </w:p>
        </w:tc>
        <w:tc>
          <w:tcPr>
            <w:tcW w:w="1040" w:type="dxa"/>
          </w:tcPr>
          <w:p w14:paraId="42C5ACE9" w14:textId="77777777" w:rsidR="00E74332" w:rsidRPr="00DF123F" w:rsidRDefault="00E74332" w:rsidP="001327B7">
            <w:pPr>
              <w:spacing w:line="276" w:lineRule="auto"/>
              <w:jc w:val="both"/>
              <w:rPr>
                <w:rFonts w:ascii="Century Gothic" w:eastAsia="Trebuchet MS" w:hAnsi="Century Gothic" w:cs="Trebuchet MS"/>
                <w:sz w:val="18"/>
                <w:szCs w:val="18"/>
              </w:rPr>
            </w:pPr>
            <w:r w:rsidRPr="00DF123F">
              <w:rPr>
                <w:rFonts w:ascii="Century Gothic" w:eastAsia="Trebuchet MS" w:hAnsi="Century Gothic" w:cs="Trebuchet MS"/>
                <w:sz w:val="18"/>
                <w:szCs w:val="18"/>
              </w:rPr>
              <w:t>1.704.000</w:t>
            </w:r>
          </w:p>
        </w:tc>
      </w:tr>
    </w:tbl>
    <w:p w14:paraId="43AAA7C1" w14:textId="77777777" w:rsidR="00E74332" w:rsidRPr="00DF123F" w:rsidRDefault="00E74332" w:rsidP="00E74332">
      <w:pPr>
        <w:spacing w:line="276" w:lineRule="auto"/>
        <w:jc w:val="both"/>
        <w:rPr>
          <w:rFonts w:ascii="Century Gothic" w:eastAsia="Trebuchet MS" w:hAnsi="Century Gothic" w:cs="Trebuchet MS"/>
        </w:rPr>
      </w:pPr>
    </w:p>
    <w:p w14:paraId="04F26B1D" w14:textId="77777777" w:rsidR="00E74332" w:rsidRPr="00DF123F" w:rsidRDefault="00E74332" w:rsidP="00E74332">
      <w:pPr>
        <w:spacing w:line="276" w:lineRule="auto"/>
        <w:jc w:val="both"/>
        <w:rPr>
          <w:rFonts w:ascii="Century Gothic" w:eastAsia="Trebuchet MS" w:hAnsi="Century Gothic" w:cs="Trebuchet MS"/>
        </w:rPr>
      </w:pPr>
    </w:p>
    <w:p w14:paraId="6303DC66"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11. CONDIÇÕES E FORMA DE PAGAMENTO:</w:t>
      </w:r>
    </w:p>
    <w:p w14:paraId="262B1CFB"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11.1 - Os pagamentos serão realizados em até 30 (trinta) dias após a entrega do objeto, mediante conferência e apresentação da nota fiscal e será realizado mediante ordem bancária na conta corrente indicada pela contratada ou outro método de pagamento acordado formalmente entre as partes.</w:t>
      </w:r>
    </w:p>
    <w:p w14:paraId="5F03A08C"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11.2 - A emissão da Nota Fiscal/Fatura será precedida do recebimento definitivo dos produtos;</w:t>
      </w:r>
    </w:p>
    <w:p w14:paraId="2933131F"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11.3 - O setor competente para proceder o pagamento deve verificar se a Nota Fiscal ou Fatura apresentada expressa os elementos necessários e essenciais do documento, tais como:</w:t>
      </w:r>
    </w:p>
    <w:p w14:paraId="27715432"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11.3.1 - o prazo de validade;</w:t>
      </w:r>
    </w:p>
    <w:p w14:paraId="41B7C407"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11.3.2 - a data da emissão;</w:t>
      </w:r>
    </w:p>
    <w:p w14:paraId="41E80D6B"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11.3.3- os dados do contrato e do órgão contratante;</w:t>
      </w:r>
    </w:p>
    <w:p w14:paraId="7E57A9A5"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11.3.4 - o valor a pagar; e</w:t>
      </w:r>
    </w:p>
    <w:p w14:paraId="04140EBD"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11.3.5 - eventual destaque do valor de retenções tributárias cabíveis.</w:t>
      </w:r>
    </w:p>
    <w:p w14:paraId="10861C70"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11.4 - Havendo erro na apresentação da Nota Fiscal/Fatura, ou circunstância que impeça a liquidação da despesa, o pagamento ficará sobrestado até que a Contratada providencie as medidas saneadoras. Nesta hipótese, o prazo para pagamento iniciará após a comprovação da regularização da situação, não acarretando qualquer ônus para a Contratante;</w:t>
      </w:r>
    </w:p>
    <w:p w14:paraId="03FDBBE0"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lastRenderedPageBreak/>
        <w:t>11.5 - Será considerada data do pagamento o dia em que constar como emitida a ordem bancária para pagamento.</w:t>
      </w:r>
    </w:p>
    <w:p w14:paraId="381D22EB"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r w:rsidRPr="00DF123F">
        <w:rPr>
          <w:rFonts w:ascii="Century Gothic" w:eastAsia="Calibri" w:hAnsi="Century Gothic" w:cs="Century Gothic"/>
        </w:rPr>
        <w:t>11.6 - Quando do pagamento, será efetuada a retenção tributária prevista na legislação aplicável.</w:t>
      </w:r>
    </w:p>
    <w:p w14:paraId="50D16118" w14:textId="77777777" w:rsidR="00E74332" w:rsidRPr="00DF123F" w:rsidRDefault="00E74332" w:rsidP="00E74332">
      <w:pPr>
        <w:autoSpaceDE w:val="0"/>
        <w:autoSpaceDN w:val="0"/>
        <w:adjustRightInd w:val="0"/>
        <w:spacing w:line="276" w:lineRule="auto"/>
        <w:jc w:val="both"/>
        <w:rPr>
          <w:rFonts w:ascii="Century Gothic" w:eastAsia="Calibri" w:hAnsi="Century Gothic" w:cs="Century Gothic"/>
        </w:rPr>
      </w:pPr>
    </w:p>
    <w:p w14:paraId="0B86B9C0"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12. DO REAJUSTE:</w:t>
      </w:r>
    </w:p>
    <w:p w14:paraId="4A90C108"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12.1 - Os preços são fixos e irreajustáveis no prazo de um ano contado da data limite para a apresentação das propostas.</w:t>
      </w:r>
    </w:p>
    <w:p w14:paraId="2E4A3848"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12.2 - Dentro do prazo de vigência do contrato e mediante solicitação da contratada, os preços contratados poderão sofrer reajuste após o interregno de um ano, aplicando-se o índice INCC (índice Nacional de Custo de Construção), exclusivamente para as obrigações iniciadas e concluídas após a ocorrência da anualidade.</w:t>
      </w:r>
    </w:p>
    <w:p w14:paraId="705DFCF7"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12.3 - Nos reajustes subsequentes ao primeiro, o interregno mínimo de um ano será contado a partir dos efeitos financeiros do último reajuste.</w:t>
      </w:r>
    </w:p>
    <w:p w14:paraId="60BE95A0"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12.4 - No caso de atraso ou não divulgação do índice de reajustamento, o contratante pagará à contratada a importância calculada pela última variação conhecida, liquidando a diferença correspondente tão logo seja divulgado o índice definitivo.</w:t>
      </w:r>
    </w:p>
    <w:p w14:paraId="0A7F0BBF"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12.5 - Fica a contratada obrigada a apresentar memória de cálculo referente ao reajustamento de preços do valor remanescente, sempre que este ocorrer.</w:t>
      </w:r>
    </w:p>
    <w:p w14:paraId="46F25216"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12.6 - Repactuação de preços:</w:t>
      </w:r>
    </w:p>
    <w:p w14:paraId="5943FC91"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12.6.1 - Ocorrendo fatores que impliquem em desequilíbrio econômico financeiro do contrato, considerando as bases pactuadas, poderá o contratado requerer revisão dos valores face ao art. 124, inciso II, letra “d” da Lei Federal nº 14.133/21;</w:t>
      </w:r>
    </w:p>
    <w:p w14:paraId="203D3A11"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12.6.2 - O equilíbrio econômico – financeiro só será admitido na hipótese de alteração de preços dos serviços e/ou insumos/materiais conforme objeto do certame, devidamente comprovada e espelhada a variação, que deve ser apresentada para avaliação do contratante, e será recebida, avaliada e decidida considerando, dentre outros parâmetros, a composição de custos da empresa contratada conforme planilha de composição que deverá ser apresentada juntamente com a proposta;</w:t>
      </w:r>
    </w:p>
    <w:p w14:paraId="67E96D86"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12.6.3 – Somente será realizada a alteração de preço por reequilíbrio econômico financeiro adotando-se por parâmetro a tabela de referência adotada no edital, autorizada de forma complementar a adoção de outras </w:t>
      </w:r>
      <w:r w:rsidRPr="00DF123F">
        <w:rPr>
          <w:rFonts w:ascii="Century Gothic" w:eastAsia="Trebuchet MS" w:hAnsi="Century Gothic" w:cs="Trebuchet MS"/>
        </w:rPr>
        <w:lastRenderedPageBreak/>
        <w:t xml:space="preserve">tabelas de </w:t>
      </w:r>
      <w:proofErr w:type="spellStart"/>
      <w:r w:rsidRPr="00DF123F">
        <w:rPr>
          <w:rFonts w:ascii="Century Gothic" w:eastAsia="Trebuchet MS" w:hAnsi="Century Gothic" w:cs="Trebuchet MS"/>
        </w:rPr>
        <w:t>referencias</w:t>
      </w:r>
      <w:proofErr w:type="spellEnd"/>
      <w:r w:rsidRPr="00DF123F">
        <w:rPr>
          <w:rFonts w:ascii="Century Gothic" w:eastAsia="Trebuchet MS" w:hAnsi="Century Gothic" w:cs="Trebuchet MS"/>
        </w:rPr>
        <w:t xml:space="preserve"> oficiais com a finalidade de apuração do valor real de mercado;</w:t>
      </w:r>
    </w:p>
    <w:p w14:paraId="011B953C"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12.6.4 - A Repactuação de Preços, observadas as prescrições da Lei Federal n.º 14.133/21 e suas alterações, poderá ser solicitada, desde que ocorra fato imprevisível ou previsível, porém de consequências incalculáveis que onere ou desonere excessivamente as obrigações pactuadas no presente Instrumento, sendo que:</w:t>
      </w:r>
    </w:p>
    <w:p w14:paraId="1A38D353"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12.6.4.1 - A Empresa Contratada deverá formular ao contratante requerimento para a revisão do contrato, comprovando a ocorrência de fato imprevisível ou previsível, porém de consequências incalculáveis, que tenha onerado excessivamente as obrigações por ela contraídas;</w:t>
      </w:r>
    </w:p>
    <w:p w14:paraId="110FD74C"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12.6.4.2 - A comprovação será realizada, preferencialmente, por meio de documentos fiscais e, na sua impossibilidade, devidamente demonstrada e justificada, por meio de outros documentos, tais como lista de preço de fabricantes, publicações de data-base, alteração da legislação, alusivas à época da elaboração da proposta ou da última repactuação e do momento do pedido de revisão;</w:t>
      </w:r>
    </w:p>
    <w:p w14:paraId="27C329CF"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12.6.4.3 - Com o requerimento, a Empresa Contratada deverá apresentar planilhas de custos unitários comparativa entre a data da formulação da proposta ou da última repactuação, e do momento do pedido de revisão, contemplando os custos unitários envolvidos, evidenciando o quanto o aumento de preços ocorrido repercute no valor global pactuado;</w:t>
      </w:r>
    </w:p>
    <w:p w14:paraId="0527A5F5"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12.6.4.4 - O contratante examinará o requerimento e, após análise e conferência dos valores, informará à Contratada quanto ao atendimento ou não do mesmo, de acordo com os parâmetros estabelecidos pela Lei Federal nº 14.133/21 e suas alterações.</w:t>
      </w:r>
    </w:p>
    <w:p w14:paraId="5D16693A"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12.6.5 - Os efeitos financeiros da repactuação de preços serão devidos a contar da data do requerimento formalmente apresentado ao contratante, na hipótese de solicitação decorrente de aumento de custos e contará a partir da data do evento na hipótese de diminuição dos custos, cabendo à parte interessada a iniciativa e o ônus de demonstrar, de forma analítica, o aumento ou redução do custo, observando-se que não serão devidos juros de mora e/ou atualização monetária.</w:t>
      </w:r>
    </w:p>
    <w:p w14:paraId="3FCFC7A0"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12.6.7 - Nas aferições finais, o índice utilizado para reajuste será, obrigatoriamente, o definitivo.</w:t>
      </w:r>
    </w:p>
    <w:p w14:paraId="212A1659"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lastRenderedPageBreak/>
        <w:t>12.6.8 - Caso o índice estabelecido para reajustamento venha a ser extinto ou de qualquer forma não possa mais ser utilizado, será adotado, em substituição, o que vier a ser determinado pela legislação então em vigor.</w:t>
      </w:r>
    </w:p>
    <w:p w14:paraId="66A82A46"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12.6.9 - Na ausência de previsão legal quanto ao índice substituto, as partes elegerão novo índice oficial, para reajustamento do preço do valor remanescente, por meio de termo aditivo.</w:t>
      </w:r>
    </w:p>
    <w:p w14:paraId="5C6AA661"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12.6.10 – O reajuste será realizado por </w:t>
      </w:r>
      <w:proofErr w:type="spellStart"/>
      <w:r w:rsidRPr="00DF123F">
        <w:rPr>
          <w:rFonts w:ascii="Century Gothic" w:eastAsia="Trebuchet MS" w:hAnsi="Century Gothic" w:cs="Trebuchet MS"/>
        </w:rPr>
        <w:t>apostilamento</w:t>
      </w:r>
      <w:proofErr w:type="spellEnd"/>
      <w:r w:rsidRPr="00DF123F">
        <w:rPr>
          <w:rFonts w:ascii="Century Gothic" w:eastAsia="Trebuchet MS" w:hAnsi="Century Gothic" w:cs="Trebuchet MS"/>
        </w:rPr>
        <w:t>.</w:t>
      </w:r>
    </w:p>
    <w:p w14:paraId="027DC71C"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p>
    <w:p w14:paraId="2E4C37EB"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13. DAS SANÇÕES ADMINISTRATIVAS:</w:t>
      </w:r>
    </w:p>
    <w:p w14:paraId="3D09F56F"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13.1 - As empresas contratadas estarão sujeitas às sanções administrativas previstas neste Termo de Referência, sem prejuízo de outras previstas em legislação pertinente e da responsabilidade civil e criminal que seus atos ensejarem.</w:t>
      </w:r>
    </w:p>
    <w:p w14:paraId="4219839B"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13.2 - Ao órgão gestor dos respectivos contratos caberá a aplicação de sanções administrativas em relação ao descumprimento direto de obrigação contida em instrumento contratual.</w:t>
      </w:r>
    </w:p>
    <w:p w14:paraId="67DABACE"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13.3 - Cabe a cada órgão gestor a realização de procedimento para fins de apuração de responsabilidade e aplicação de sanções administrativas nos casos de inadimplemento em suas próprias contratações, comunicando ao setor competente para fins de registro quaisquer sanções aplicadas.</w:t>
      </w:r>
    </w:p>
    <w:p w14:paraId="4D3D6772"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p>
    <w:p w14:paraId="47B66EDC"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14. OBRIGAÇÕES DO CONTRATADO:</w:t>
      </w:r>
    </w:p>
    <w:p w14:paraId="3CC7BDB9"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14.1 - O contratado, além das demais obrigações previstas na legislação aplicável, no contrato e neste Termo de Referência, obriga-se a:</w:t>
      </w:r>
    </w:p>
    <w:p w14:paraId="55C626D7"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14.2 - Assinar o termo de contrato no prazo máximo de 05 dias úteis, contados da convocação.</w:t>
      </w:r>
    </w:p>
    <w:p w14:paraId="2DCCEEA2"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14.3 - Observar rigorosamente todos as especificações técnicas, modelos, condições e prazos fixados no Termo de Referência, como também na sua respectiva proposta de preços, ressalvado prova idônea da ocorrência superveniente de fato impeditivo ou </w:t>
      </w:r>
      <w:proofErr w:type="spellStart"/>
      <w:r w:rsidRPr="00DF123F">
        <w:rPr>
          <w:rFonts w:ascii="Century Gothic" w:eastAsia="Trebuchet MS" w:hAnsi="Century Gothic" w:cs="Trebuchet MS"/>
        </w:rPr>
        <w:t>dificultador</w:t>
      </w:r>
      <w:proofErr w:type="spellEnd"/>
      <w:r w:rsidRPr="00DF123F">
        <w:rPr>
          <w:rFonts w:ascii="Century Gothic" w:eastAsia="Trebuchet MS" w:hAnsi="Century Gothic" w:cs="Trebuchet MS"/>
        </w:rPr>
        <w:t xml:space="preserve"> do cumprimento da obrigação, devidamente aceito pelo gestor do contrato, que justifique o fornecimento de bem de qualidade semelhante ou superior, ou a execução de forma diversa que resulte em igual ou superior resultado à contratante.</w:t>
      </w:r>
    </w:p>
    <w:p w14:paraId="29EB7F3D"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14.4 - Providenciar a imediata correção de deficiências, falhas ou irregularidades constatadas pela contratante referentes às condições firmadas no contrato, absorvendo os custos referentes a peças, orçamentos, </w:t>
      </w:r>
      <w:r w:rsidRPr="00DF123F">
        <w:rPr>
          <w:rFonts w:ascii="Century Gothic" w:eastAsia="Trebuchet MS" w:hAnsi="Century Gothic" w:cs="Trebuchet MS"/>
        </w:rPr>
        <w:lastRenderedPageBreak/>
        <w:t>especificações ou memoriais falhos ou irregulares que componham a contratação.</w:t>
      </w:r>
    </w:p>
    <w:p w14:paraId="4A7D1E74"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14.5 - Fornecer, sempre que solicitado, no prazo máximo de 05 dias úteis, documentação de habilitação e qualificação cujas validades encontrem-se vencidas.</w:t>
      </w:r>
    </w:p>
    <w:p w14:paraId="3D061312"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14.6 - Prover condições que possibilitem o atendimento das obrigações firmadas a partir da data de homologação do procedimento licitatório.</w:t>
      </w:r>
    </w:p>
    <w:p w14:paraId="2D166598"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14.7 - Ressarcir os eventuais prejuízos causados ao contratante e/ou a terceiros, provocados por ineficiência ou irregularidades cometidas na execução das obrigações assumidas no contrato.</w:t>
      </w:r>
    </w:p>
    <w:p w14:paraId="4F4439B5"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14.8 - Responsabilizar-se pelos encargos trabalhistas, previdenciários, fiscais e comerciais resultantes da execução do contrato.</w:t>
      </w:r>
    </w:p>
    <w:p w14:paraId="0766A528"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14.9 - Manter, durante a vigência do contrato, em compatibilidade com as obrigações assumidas na proposta, todas as condições de participação e de habilitação exigidas na licitação.</w:t>
      </w:r>
    </w:p>
    <w:p w14:paraId="07DA9F30"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14.10 - Reparar, corrigir ou substituir, às suas expensas, as partes do objeto do Edital e seus Anexos, em que se verificarem vícios, defeitos, ou incorreções resultantes dos produtos empregados ou da execução de serviços/produto.</w:t>
      </w:r>
    </w:p>
    <w:p w14:paraId="6919BBFE"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14.11 - Responder, integralmente, por perdas e danos que vier a causar ao contratante, a usuários beneficiários dos produtos fornecidos, ou a terceiros, em razão de ação ou omissão dolosa ou culposa, sua ou dos seus prepostos, independentemente de outras cominações contratuais ou legais a que estiver sujeita.</w:t>
      </w:r>
    </w:p>
    <w:p w14:paraId="1B4DEB06"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14.12 - Não efetuar, sob nenhum pretexto, a transferência de responsabilidade para outros, sejam fabricantes, técnicos ou quaisquer outros.</w:t>
      </w:r>
    </w:p>
    <w:p w14:paraId="173E004D"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proofErr w:type="gramStart"/>
      <w:r w:rsidRPr="00DF123F">
        <w:rPr>
          <w:rFonts w:ascii="Century Gothic" w:eastAsia="Trebuchet MS" w:hAnsi="Century Gothic" w:cs="Trebuchet MS"/>
        </w:rPr>
        <w:t>14.13 Informar</w:t>
      </w:r>
      <w:proofErr w:type="gramEnd"/>
      <w:r w:rsidRPr="00DF123F">
        <w:rPr>
          <w:rFonts w:ascii="Century Gothic" w:eastAsia="Trebuchet MS" w:hAnsi="Century Gothic" w:cs="Trebuchet MS"/>
        </w:rPr>
        <w:t xml:space="preserve"> ao gestor do contrato a ocorrência de fatos que possam interferir, direta ou indiretamente, na regularidade do fornecimento.</w:t>
      </w:r>
    </w:p>
    <w:p w14:paraId="409E4983"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14.14 - Todos os componentes, insumos e demais ações e serviços que sejam necessários para a execução da solução deverão estar compreendidos na proposta de serviços a ser apresentada, incluídos impostos e outros custos diretos e indiretos da empresa.</w:t>
      </w:r>
    </w:p>
    <w:p w14:paraId="137701A1"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14.15 - Participar das reuniões estratégicas de alinhamento sempre que a contratante julgar necessário.</w:t>
      </w:r>
    </w:p>
    <w:p w14:paraId="57864B90"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14.16 - Apresentar cronograma de execução de cada ação e detalhamento dos recursos/entregas.</w:t>
      </w:r>
    </w:p>
    <w:p w14:paraId="560DB77E"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p>
    <w:p w14:paraId="674530FE"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15. OBRIGAÇÕES DO CONTRATANTE:</w:t>
      </w:r>
    </w:p>
    <w:p w14:paraId="64756068"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lastRenderedPageBreak/>
        <w:t>15.1 - Indicar servidor para gestão e fiscalização do contrato.</w:t>
      </w:r>
    </w:p>
    <w:p w14:paraId="06005159"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15.2 - Efetuar os pagamentos nas formas e condições aprazadas.</w:t>
      </w:r>
    </w:p>
    <w:p w14:paraId="553D7575"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15.3 - Garantir ao contratado a fidelidade das informações e acesso a documentação técnica para que os serviços/fornecimento se desenvolvam sem percalços.</w:t>
      </w:r>
    </w:p>
    <w:p w14:paraId="31CFF733" w14:textId="77777777" w:rsidR="00E74332" w:rsidRPr="00DF123F" w:rsidRDefault="00E74332" w:rsidP="00E74332">
      <w:pPr>
        <w:autoSpaceDE w:val="0"/>
        <w:autoSpaceDN w:val="0"/>
        <w:adjustRightInd w:val="0"/>
        <w:spacing w:line="276" w:lineRule="auto"/>
        <w:jc w:val="both"/>
        <w:rPr>
          <w:rFonts w:ascii="Century Gothic" w:eastAsia="Trebuchet MS" w:hAnsi="Century Gothic" w:cs="Trebuchet MS"/>
        </w:rPr>
      </w:pPr>
      <w:r w:rsidRPr="00DF123F">
        <w:rPr>
          <w:rFonts w:ascii="Century Gothic" w:eastAsia="Trebuchet MS" w:hAnsi="Century Gothic" w:cs="Trebuchet MS"/>
        </w:rPr>
        <w:t>15.4 – Demais obrigações previstas na legislação vigente, contrato e neste Termo de Referência.</w:t>
      </w:r>
    </w:p>
    <w:p w14:paraId="124B365F" w14:textId="77777777" w:rsidR="00E74332" w:rsidRPr="00DF123F" w:rsidRDefault="00E74332" w:rsidP="00E74332">
      <w:pPr>
        <w:spacing w:line="276" w:lineRule="auto"/>
        <w:jc w:val="both"/>
        <w:rPr>
          <w:rFonts w:ascii="Century Gothic" w:eastAsia="Trebuchet MS" w:hAnsi="Century Gothic" w:cs="Trebuchet MS"/>
        </w:rPr>
      </w:pPr>
    </w:p>
    <w:p w14:paraId="6A71A1FE" w14:textId="77777777" w:rsidR="00E74332" w:rsidRPr="00DF123F" w:rsidRDefault="00E74332" w:rsidP="00E74332">
      <w:pPr>
        <w:spacing w:line="276" w:lineRule="auto"/>
        <w:jc w:val="both"/>
        <w:rPr>
          <w:rFonts w:ascii="Century Gothic" w:eastAsia="Trebuchet MS" w:hAnsi="Century Gothic" w:cs="Trebuchet MS"/>
          <w:b/>
          <w:bCs/>
        </w:rPr>
      </w:pPr>
      <w:r w:rsidRPr="00DF123F">
        <w:rPr>
          <w:rFonts w:ascii="Century Gothic" w:eastAsia="Trebuchet MS" w:hAnsi="Century Gothic" w:cs="Trebuchet MS"/>
          <w:b/>
          <w:bCs/>
        </w:rPr>
        <w:t>16. CONDIÇÕES GERAIS:</w:t>
      </w:r>
    </w:p>
    <w:p w14:paraId="2460720E"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 xml:space="preserve">16.1 - Deverá ser apresentado </w:t>
      </w:r>
      <w:proofErr w:type="gramStart"/>
      <w:r w:rsidRPr="00DF123F">
        <w:rPr>
          <w:rFonts w:ascii="Century Gothic" w:eastAsia="Trebuchet MS" w:hAnsi="Century Gothic" w:cs="Trebuchet MS"/>
        </w:rPr>
        <w:t>atestado(</w:t>
      </w:r>
      <w:proofErr w:type="gramEnd"/>
      <w:r w:rsidRPr="00DF123F">
        <w:rPr>
          <w:rFonts w:ascii="Century Gothic" w:eastAsia="Trebuchet MS" w:hAnsi="Century Gothic" w:cs="Trebuchet MS"/>
        </w:rPr>
        <w:t>s) ou declaração(</w:t>
      </w:r>
      <w:proofErr w:type="spellStart"/>
      <w:r w:rsidRPr="00DF123F">
        <w:rPr>
          <w:rFonts w:ascii="Century Gothic" w:eastAsia="Trebuchet MS" w:hAnsi="Century Gothic" w:cs="Trebuchet MS"/>
        </w:rPr>
        <w:t>ões</w:t>
      </w:r>
      <w:proofErr w:type="spellEnd"/>
      <w:r w:rsidRPr="00DF123F">
        <w:rPr>
          <w:rFonts w:ascii="Century Gothic" w:eastAsia="Trebuchet MS" w:hAnsi="Century Gothic" w:cs="Trebuchet MS"/>
        </w:rPr>
        <w:t>) de Capacidade Técnica, fornecido(s) por pessoa jurídica de direito público ou privado, comprovando que a empresa licitante executou fornecimento de produtos compatível(eis), em características, prazos e quantidades com o objeto da presente licitação.</w:t>
      </w:r>
    </w:p>
    <w:p w14:paraId="23044254"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16.2 - O contratante reserva para si o direito de não aceitar ou receber qualquer produto ou serviço em desacordo com o previsto neste Termo, ou em desconformidade com as normas legais ou técnicas pertinentes ao seu objeto, podendo rescindir a contratação nos termos do previsto nos artigos 138 e 139 da Lei 14.133/2021.</w:t>
      </w:r>
    </w:p>
    <w:p w14:paraId="75714FAD"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16.3 - Qualquer tolerância por parte do contratado, no que tange ao cumprimento das obrigações ora assumidas pela contratada, não importará, em hipótese alguma, em alteração contratual, novação, transação ou perdão, permanecendo em pleno vigor todas as condições do ajuste e podendo o contratado exigir o seu cumprimento a qualquer tempo.</w:t>
      </w:r>
    </w:p>
    <w:p w14:paraId="170AA4C6" w14:textId="77777777" w:rsidR="00E74332" w:rsidRPr="00DF123F" w:rsidRDefault="00E74332" w:rsidP="00E74332">
      <w:pPr>
        <w:spacing w:line="276" w:lineRule="auto"/>
        <w:jc w:val="both"/>
        <w:rPr>
          <w:rFonts w:ascii="Century Gothic" w:eastAsia="Trebuchet MS" w:hAnsi="Century Gothic" w:cs="Trebuchet MS"/>
        </w:rPr>
      </w:pPr>
      <w:r w:rsidRPr="00DF123F">
        <w:rPr>
          <w:rFonts w:ascii="Century Gothic" w:eastAsia="Trebuchet MS" w:hAnsi="Century Gothic" w:cs="Trebuchet MS"/>
        </w:rPr>
        <w:t>16.4 - A contratação não estabelece qualquer vínculo de natureza empregatícia ou de responsabilidade entre o contratante e os agentes, prepostos, empregados ou demais pessoas da contratada designadas para a execução do objeto contratual,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E5FFC66" w14:textId="77777777" w:rsidR="00E74332" w:rsidRPr="00DF123F" w:rsidRDefault="00E74332" w:rsidP="00E74332">
      <w:pPr>
        <w:spacing w:line="276" w:lineRule="auto"/>
        <w:jc w:val="both"/>
        <w:rPr>
          <w:rFonts w:ascii="Century Gothic" w:eastAsia="Trebuchet MS" w:hAnsi="Century Gothic" w:cs="Trebuchet MS"/>
        </w:rPr>
      </w:pPr>
    </w:p>
    <w:p w14:paraId="13629EF0" w14:textId="77777777" w:rsidR="00E74332" w:rsidRPr="00DF123F" w:rsidRDefault="00E74332" w:rsidP="00E74332">
      <w:pPr>
        <w:spacing w:line="276" w:lineRule="auto"/>
        <w:jc w:val="right"/>
        <w:rPr>
          <w:rFonts w:ascii="Century Gothic" w:eastAsia="Trebuchet MS" w:hAnsi="Century Gothic" w:cs="Trebuchet MS"/>
        </w:rPr>
      </w:pPr>
      <w:r w:rsidRPr="00DF123F">
        <w:rPr>
          <w:rFonts w:ascii="Century Gothic" w:eastAsia="Trebuchet MS" w:hAnsi="Century Gothic" w:cs="Trebuchet MS"/>
        </w:rPr>
        <w:t>Queluzito, 25 de fevereiro de 2024.</w:t>
      </w:r>
    </w:p>
    <w:p w14:paraId="49781469" w14:textId="77777777" w:rsidR="00E74332" w:rsidRPr="00DF123F" w:rsidRDefault="00E74332" w:rsidP="00E74332">
      <w:pPr>
        <w:spacing w:line="276" w:lineRule="auto"/>
        <w:jc w:val="right"/>
        <w:rPr>
          <w:rFonts w:ascii="Century Gothic" w:eastAsia="Trebuchet MS" w:hAnsi="Century Gothic" w:cs="Trebuchet MS"/>
        </w:rPr>
      </w:pPr>
    </w:p>
    <w:p w14:paraId="73FDD2E1" w14:textId="77777777" w:rsidR="00E74332" w:rsidRPr="00DF123F" w:rsidRDefault="00E74332" w:rsidP="00E74332">
      <w:pPr>
        <w:spacing w:line="276" w:lineRule="auto"/>
        <w:jc w:val="both"/>
        <w:rPr>
          <w:rFonts w:ascii="Century Gothic" w:eastAsia="Trebuchet MS" w:hAnsi="Century Gothic" w:cs="Trebuchet MS"/>
        </w:rPr>
      </w:pPr>
    </w:p>
    <w:p w14:paraId="6B90090E" w14:textId="77777777" w:rsidR="00E74332" w:rsidRPr="00DF123F" w:rsidRDefault="00E74332" w:rsidP="00E74332">
      <w:pPr>
        <w:spacing w:line="276" w:lineRule="auto"/>
        <w:jc w:val="center"/>
        <w:rPr>
          <w:rFonts w:ascii="Century Gothic" w:eastAsia="Trebuchet MS" w:hAnsi="Century Gothic" w:cs="Trebuchet MS"/>
          <w:b/>
          <w:bCs/>
        </w:rPr>
      </w:pPr>
      <w:r w:rsidRPr="00DF123F">
        <w:rPr>
          <w:rFonts w:ascii="Century Gothic" w:eastAsia="Trebuchet MS" w:hAnsi="Century Gothic" w:cs="Trebuchet MS"/>
          <w:b/>
          <w:bCs/>
        </w:rPr>
        <w:t>Mauro Anízio Vieira de Rezende</w:t>
      </w:r>
    </w:p>
    <w:p w14:paraId="45B00A9D" w14:textId="30371C8D" w:rsidR="000F32A7" w:rsidRPr="00E74332" w:rsidRDefault="00E74332" w:rsidP="00E74332">
      <w:pPr>
        <w:tabs>
          <w:tab w:val="left" w:pos="1200"/>
        </w:tabs>
        <w:jc w:val="center"/>
      </w:pPr>
      <w:r w:rsidRPr="00DF123F">
        <w:rPr>
          <w:rFonts w:ascii="Century Gothic" w:eastAsia="Trebuchet MS" w:hAnsi="Century Gothic" w:cs="Trebuchet MS"/>
          <w:b/>
          <w:bCs/>
        </w:rPr>
        <w:t>Secretário Municipal de Obras Públicas e Assuntos Urbanos</w:t>
      </w:r>
      <w:bookmarkStart w:id="0" w:name="_GoBack"/>
      <w:bookmarkEnd w:id="0"/>
    </w:p>
    <w:sectPr w:rsidR="000F32A7" w:rsidRPr="00E74332" w:rsidSect="00E74332">
      <w:headerReference w:type="default" r:id="rId7"/>
      <w:footerReference w:type="default" r:id="rId8"/>
      <w:pgSz w:w="11906" w:h="16838"/>
      <w:pgMar w:top="720" w:right="991" w:bottom="720"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4BAAD2" w14:textId="77777777" w:rsidR="00276AB7" w:rsidRDefault="00276AB7" w:rsidP="00C92EBB">
      <w:r>
        <w:separator/>
      </w:r>
    </w:p>
  </w:endnote>
  <w:endnote w:type="continuationSeparator" w:id="0">
    <w:p w14:paraId="1B9BA62F" w14:textId="77777777" w:rsidR="00276AB7" w:rsidRDefault="00276AB7" w:rsidP="00C92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58747" w14:textId="1D8D780F" w:rsidR="00C92EBB" w:rsidRDefault="00883C13">
    <w:pPr>
      <w:pStyle w:val="Rodap"/>
    </w:pPr>
    <w:r>
      <w:rPr>
        <w:noProof/>
        <w:lang w:eastAsia="pt-BR"/>
      </w:rPr>
      <w:drawing>
        <wp:anchor distT="0" distB="0" distL="114300" distR="114300" simplePos="0" relativeHeight="251659264" behindDoc="0" locked="0" layoutInCell="1" allowOverlap="1" wp14:anchorId="57438B26" wp14:editId="3A91E889">
          <wp:simplePos x="0" y="0"/>
          <wp:positionH relativeFrom="page">
            <wp:align>left</wp:align>
          </wp:positionH>
          <wp:positionV relativeFrom="paragraph">
            <wp:posOffset>-807085</wp:posOffset>
          </wp:positionV>
          <wp:extent cx="7560945" cy="847725"/>
          <wp:effectExtent l="0" t="0" r="1905" b="9525"/>
          <wp:wrapThrough wrapText="bothSides">
            <wp:wrapPolygon edited="0">
              <wp:start x="0" y="0"/>
              <wp:lineTo x="0" y="21357"/>
              <wp:lineTo x="21551" y="21357"/>
              <wp:lineTo x="21551" y="0"/>
              <wp:lineTo x="0" y="0"/>
            </wp:wrapPolygon>
          </wp:wrapThrough>
          <wp:docPr id="10" name="Imagem 10"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Interface gráfica do usuário, Texto, Aplicativo&#10;&#10;Descrição gerada automaticamente"/>
                  <pic:cNvPicPr/>
                </pic:nvPicPr>
                <pic:blipFill rotWithShape="1">
                  <a:blip r:embed="rId1">
                    <a:extLst>
                      <a:ext uri="{28A0092B-C50C-407E-A947-70E740481C1C}">
                        <a14:useLocalDpi xmlns:a14="http://schemas.microsoft.com/office/drawing/2010/main" val="0"/>
                      </a:ext>
                    </a:extLst>
                  </a:blip>
                  <a:srcRect t="14957" b="6691"/>
                  <a:stretch/>
                </pic:blipFill>
                <pic:spPr bwMode="auto">
                  <a:xfrm>
                    <a:off x="0" y="0"/>
                    <a:ext cx="7560945"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419C59" w14:textId="77777777" w:rsidR="00276AB7" w:rsidRDefault="00276AB7" w:rsidP="00C92EBB">
      <w:r>
        <w:separator/>
      </w:r>
    </w:p>
  </w:footnote>
  <w:footnote w:type="continuationSeparator" w:id="0">
    <w:p w14:paraId="54FC7CF8" w14:textId="77777777" w:rsidR="00276AB7" w:rsidRDefault="00276AB7" w:rsidP="00C92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2D4C52" w14:textId="2DA6C942" w:rsidR="00C92EBB" w:rsidRDefault="005E614E" w:rsidP="005E614E">
    <w:pPr>
      <w:pStyle w:val="Cabealho"/>
      <w:tabs>
        <w:tab w:val="clear" w:pos="4252"/>
        <w:tab w:val="clear" w:pos="8504"/>
        <w:tab w:val="right" w:pos="9072"/>
      </w:tabs>
    </w:pPr>
    <w:r>
      <w:rPr>
        <w:noProof/>
        <w:lang w:eastAsia="pt-BR"/>
      </w:rPr>
      <w:drawing>
        <wp:anchor distT="0" distB="0" distL="114300" distR="114300" simplePos="0" relativeHeight="251662336" behindDoc="0" locked="0" layoutInCell="1" allowOverlap="1" wp14:anchorId="3493BB99" wp14:editId="7BF97FBF">
          <wp:simplePos x="0" y="0"/>
          <wp:positionH relativeFrom="page">
            <wp:posOffset>19685</wp:posOffset>
          </wp:positionH>
          <wp:positionV relativeFrom="paragraph">
            <wp:posOffset>-449580</wp:posOffset>
          </wp:positionV>
          <wp:extent cx="7524750" cy="1282065"/>
          <wp:effectExtent l="0" t="0" r="0" b="0"/>
          <wp:wrapThrough wrapText="bothSides">
            <wp:wrapPolygon edited="0">
              <wp:start x="0" y="0"/>
              <wp:lineTo x="0" y="21183"/>
              <wp:lineTo x="21545" y="21183"/>
              <wp:lineTo x="21545" y="0"/>
              <wp:lineTo x="0" y="0"/>
            </wp:wrapPolygon>
          </wp:wrapThrough>
          <wp:docPr id="8" name="Imagem 8" descr="Uma imagem contend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Aplicativ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24750" cy="1282065"/>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63360" behindDoc="0" locked="0" layoutInCell="1" allowOverlap="1" wp14:anchorId="12F557DB" wp14:editId="5F4C3C87">
          <wp:simplePos x="0" y="0"/>
          <wp:positionH relativeFrom="page">
            <wp:posOffset>6112510</wp:posOffset>
          </wp:positionH>
          <wp:positionV relativeFrom="paragraph">
            <wp:posOffset>-52070</wp:posOffset>
          </wp:positionV>
          <wp:extent cx="1135380" cy="1075055"/>
          <wp:effectExtent l="0" t="0" r="762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5380" cy="1075055"/>
                  </a:xfrm>
                  <a:prstGeom prst="ellipse">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E12355"/>
    <w:multiLevelType w:val="multilevel"/>
    <w:tmpl w:val="58307C7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4F35E88"/>
    <w:multiLevelType w:val="hybridMultilevel"/>
    <w:tmpl w:val="C2EC7CDC"/>
    <w:lvl w:ilvl="0" w:tplc="04160001">
      <w:start w:val="1"/>
      <w:numFmt w:val="bullet"/>
      <w:lvlText w:val=""/>
      <w:lvlJc w:val="left"/>
      <w:pPr>
        <w:ind w:left="2520" w:hanging="360"/>
      </w:pPr>
      <w:rPr>
        <w:rFonts w:ascii="Symbol" w:hAnsi="Symbol"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EBB"/>
    <w:rsid w:val="00001396"/>
    <w:rsid w:val="00017127"/>
    <w:rsid w:val="00040FC1"/>
    <w:rsid w:val="000E645C"/>
    <w:rsid w:val="000E75C7"/>
    <w:rsid w:val="00111034"/>
    <w:rsid w:val="00120176"/>
    <w:rsid w:val="00127545"/>
    <w:rsid w:val="001A5466"/>
    <w:rsid w:val="001E25F2"/>
    <w:rsid w:val="001E4654"/>
    <w:rsid w:val="002002B7"/>
    <w:rsid w:val="00223624"/>
    <w:rsid w:val="002708B7"/>
    <w:rsid w:val="00276AB7"/>
    <w:rsid w:val="002813B4"/>
    <w:rsid w:val="002B0092"/>
    <w:rsid w:val="003228CE"/>
    <w:rsid w:val="00344C76"/>
    <w:rsid w:val="003467DA"/>
    <w:rsid w:val="003666C2"/>
    <w:rsid w:val="003860FE"/>
    <w:rsid w:val="003A02F1"/>
    <w:rsid w:val="003A1D2D"/>
    <w:rsid w:val="003D4169"/>
    <w:rsid w:val="003F0E36"/>
    <w:rsid w:val="00413102"/>
    <w:rsid w:val="00423225"/>
    <w:rsid w:val="00425090"/>
    <w:rsid w:val="00492748"/>
    <w:rsid w:val="004B1EFA"/>
    <w:rsid w:val="004B510D"/>
    <w:rsid w:val="005617B8"/>
    <w:rsid w:val="00561B95"/>
    <w:rsid w:val="005756C2"/>
    <w:rsid w:val="005843A2"/>
    <w:rsid w:val="005B58E8"/>
    <w:rsid w:val="005C06F3"/>
    <w:rsid w:val="005C2DDC"/>
    <w:rsid w:val="005D37B8"/>
    <w:rsid w:val="005E1ADD"/>
    <w:rsid w:val="005E614E"/>
    <w:rsid w:val="00613741"/>
    <w:rsid w:val="0062278C"/>
    <w:rsid w:val="00624BF0"/>
    <w:rsid w:val="00640608"/>
    <w:rsid w:val="0064490D"/>
    <w:rsid w:val="00650C7C"/>
    <w:rsid w:val="006704FE"/>
    <w:rsid w:val="00675B39"/>
    <w:rsid w:val="00680645"/>
    <w:rsid w:val="00684F3A"/>
    <w:rsid w:val="006B3550"/>
    <w:rsid w:val="006D66EF"/>
    <w:rsid w:val="006F3084"/>
    <w:rsid w:val="006F4DE5"/>
    <w:rsid w:val="00716933"/>
    <w:rsid w:val="00717998"/>
    <w:rsid w:val="00742E6E"/>
    <w:rsid w:val="00764310"/>
    <w:rsid w:val="0078203A"/>
    <w:rsid w:val="007964BF"/>
    <w:rsid w:val="007A5011"/>
    <w:rsid w:val="00807B3D"/>
    <w:rsid w:val="0082306E"/>
    <w:rsid w:val="00835851"/>
    <w:rsid w:val="00842EE1"/>
    <w:rsid w:val="008445C5"/>
    <w:rsid w:val="00881560"/>
    <w:rsid w:val="00883C13"/>
    <w:rsid w:val="00893735"/>
    <w:rsid w:val="009275ED"/>
    <w:rsid w:val="00946624"/>
    <w:rsid w:val="009626B4"/>
    <w:rsid w:val="009B4DFD"/>
    <w:rsid w:val="009B5CEE"/>
    <w:rsid w:val="009D5C44"/>
    <w:rsid w:val="009E5A61"/>
    <w:rsid w:val="009F2456"/>
    <w:rsid w:val="00A701C7"/>
    <w:rsid w:val="00A914EE"/>
    <w:rsid w:val="00AA0712"/>
    <w:rsid w:val="00AD228B"/>
    <w:rsid w:val="00AD2A22"/>
    <w:rsid w:val="00AD2CBB"/>
    <w:rsid w:val="00AE4940"/>
    <w:rsid w:val="00AF7BFA"/>
    <w:rsid w:val="00B04E06"/>
    <w:rsid w:val="00B15431"/>
    <w:rsid w:val="00B36503"/>
    <w:rsid w:val="00B37D3C"/>
    <w:rsid w:val="00B41632"/>
    <w:rsid w:val="00B86F7C"/>
    <w:rsid w:val="00BA54B3"/>
    <w:rsid w:val="00BE7AF7"/>
    <w:rsid w:val="00C0217E"/>
    <w:rsid w:val="00C13955"/>
    <w:rsid w:val="00C253E6"/>
    <w:rsid w:val="00C531DE"/>
    <w:rsid w:val="00C55BE7"/>
    <w:rsid w:val="00C71A85"/>
    <w:rsid w:val="00C775E0"/>
    <w:rsid w:val="00C92EBB"/>
    <w:rsid w:val="00CB5573"/>
    <w:rsid w:val="00CC0783"/>
    <w:rsid w:val="00CC3870"/>
    <w:rsid w:val="00CC7C47"/>
    <w:rsid w:val="00CE1CE2"/>
    <w:rsid w:val="00CE47CF"/>
    <w:rsid w:val="00CE757B"/>
    <w:rsid w:val="00CF4864"/>
    <w:rsid w:val="00D07A0D"/>
    <w:rsid w:val="00D22540"/>
    <w:rsid w:val="00D44AD9"/>
    <w:rsid w:val="00D51F4D"/>
    <w:rsid w:val="00DA2032"/>
    <w:rsid w:val="00DA2680"/>
    <w:rsid w:val="00DA29F9"/>
    <w:rsid w:val="00DC017D"/>
    <w:rsid w:val="00DC7EBA"/>
    <w:rsid w:val="00E02619"/>
    <w:rsid w:val="00E22A28"/>
    <w:rsid w:val="00E52C0D"/>
    <w:rsid w:val="00E535D0"/>
    <w:rsid w:val="00E736F2"/>
    <w:rsid w:val="00E74332"/>
    <w:rsid w:val="00E751AF"/>
    <w:rsid w:val="00E95EFC"/>
    <w:rsid w:val="00E95F2C"/>
    <w:rsid w:val="00EE3C86"/>
    <w:rsid w:val="00F35AE2"/>
    <w:rsid w:val="00F4386E"/>
    <w:rsid w:val="00F60EFE"/>
    <w:rsid w:val="00F652F4"/>
    <w:rsid w:val="00FA0A95"/>
    <w:rsid w:val="00FB74F9"/>
    <w:rsid w:val="00FF23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A1B11"/>
  <w15:chartTrackingRefBased/>
  <w15:docId w15:val="{A3DD33F1-CAE8-4B5F-A748-C2D14B575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EF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92EB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C92EBB"/>
  </w:style>
  <w:style w:type="paragraph" w:styleId="Rodap">
    <w:name w:val="footer"/>
    <w:basedOn w:val="Normal"/>
    <w:link w:val="RodapChar"/>
    <w:uiPriority w:val="99"/>
    <w:unhideWhenUsed/>
    <w:rsid w:val="00C92EB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92EBB"/>
  </w:style>
  <w:style w:type="paragraph" w:styleId="NormalWeb">
    <w:name w:val="Normal (Web)"/>
    <w:basedOn w:val="Normal"/>
    <w:uiPriority w:val="99"/>
    <w:unhideWhenUsed/>
    <w:rsid w:val="00F35AE2"/>
    <w:pPr>
      <w:spacing w:before="100" w:beforeAutospacing="1" w:after="100" w:afterAutospacing="1"/>
    </w:pPr>
  </w:style>
  <w:style w:type="paragraph" w:styleId="Textodebalo">
    <w:name w:val="Balloon Text"/>
    <w:basedOn w:val="Normal"/>
    <w:link w:val="TextodebaloChar"/>
    <w:uiPriority w:val="99"/>
    <w:semiHidden/>
    <w:unhideWhenUsed/>
    <w:rsid w:val="005E614E"/>
    <w:rPr>
      <w:rFonts w:ascii="Segoe UI" w:hAnsi="Segoe UI" w:cs="Segoe UI"/>
      <w:sz w:val="18"/>
      <w:szCs w:val="18"/>
    </w:rPr>
  </w:style>
  <w:style w:type="character" w:customStyle="1" w:styleId="TextodebaloChar">
    <w:name w:val="Texto de balão Char"/>
    <w:basedOn w:val="Fontepargpadro"/>
    <w:link w:val="Textodebalo"/>
    <w:uiPriority w:val="99"/>
    <w:semiHidden/>
    <w:rsid w:val="005E614E"/>
    <w:rPr>
      <w:rFonts w:ascii="Segoe UI" w:eastAsia="Times New Roman" w:hAnsi="Segoe UI" w:cs="Segoe UI"/>
      <w:sz w:val="18"/>
      <w:szCs w:val="18"/>
      <w:lang w:eastAsia="pt-BR"/>
    </w:rPr>
  </w:style>
  <w:style w:type="paragraph" w:styleId="PargrafodaLista">
    <w:name w:val="List Paragraph"/>
    <w:basedOn w:val="Normal"/>
    <w:uiPriority w:val="34"/>
    <w:qFormat/>
    <w:rsid w:val="002708B7"/>
    <w:pPr>
      <w:spacing w:after="200" w:line="276" w:lineRule="auto"/>
      <w:ind w:left="720"/>
      <w:contextualSpacing/>
    </w:pPr>
    <w:rPr>
      <w:rFonts w:ascii="Calibri" w:eastAsia="Calibri" w:hAnsi="Calibri" w:cs="Arial"/>
      <w:sz w:val="22"/>
      <w:szCs w:val="22"/>
      <w:lang w:eastAsia="en-US"/>
    </w:rPr>
  </w:style>
  <w:style w:type="paragraph" w:styleId="Corpodetexto3">
    <w:name w:val="Body Text 3"/>
    <w:basedOn w:val="Normal"/>
    <w:link w:val="Corpodetexto3Char"/>
    <w:rsid w:val="0078203A"/>
    <w:pPr>
      <w:jc w:val="both"/>
    </w:pPr>
    <w:rPr>
      <w:rFonts w:ascii="Arial" w:hAnsi="Arial"/>
      <w:sz w:val="22"/>
      <w:szCs w:val="20"/>
    </w:rPr>
  </w:style>
  <w:style w:type="character" w:customStyle="1" w:styleId="Corpodetexto3Char">
    <w:name w:val="Corpo de texto 3 Char"/>
    <w:basedOn w:val="Fontepargpadro"/>
    <w:link w:val="Corpodetexto3"/>
    <w:rsid w:val="0078203A"/>
    <w:rPr>
      <w:rFonts w:ascii="Arial" w:eastAsia="Times New Roman" w:hAnsi="Arial" w:cs="Times New Roman"/>
      <w:szCs w:val="20"/>
      <w:lang w:eastAsia="pt-BR"/>
    </w:rPr>
  </w:style>
  <w:style w:type="paragraph" w:customStyle="1" w:styleId="itemnivel3">
    <w:name w:val="item_nivel3"/>
    <w:basedOn w:val="Normal"/>
    <w:rsid w:val="0064490D"/>
    <w:pPr>
      <w:spacing w:before="100" w:beforeAutospacing="1" w:after="100" w:afterAutospacing="1"/>
    </w:pPr>
  </w:style>
  <w:style w:type="paragraph" w:customStyle="1" w:styleId="itemalinealetra">
    <w:name w:val="item_alinea_letra"/>
    <w:basedOn w:val="Normal"/>
    <w:rsid w:val="0064490D"/>
    <w:pPr>
      <w:spacing w:before="100" w:beforeAutospacing="1" w:after="100" w:afterAutospacing="1"/>
    </w:pPr>
  </w:style>
  <w:style w:type="character" w:styleId="Hyperlink">
    <w:name w:val="Hyperlink"/>
    <w:uiPriority w:val="99"/>
    <w:unhideWhenUsed/>
    <w:rsid w:val="00127545"/>
    <w:rPr>
      <w:color w:val="0563C1"/>
      <w:u w:val="single"/>
    </w:rPr>
  </w:style>
  <w:style w:type="table" w:styleId="Tabelacomgrade">
    <w:name w:val="Table Grid"/>
    <w:basedOn w:val="Tabelanormal"/>
    <w:uiPriority w:val="39"/>
    <w:rsid w:val="00E74332"/>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473370">
      <w:bodyDiv w:val="1"/>
      <w:marLeft w:val="0"/>
      <w:marRight w:val="0"/>
      <w:marTop w:val="0"/>
      <w:marBottom w:val="0"/>
      <w:divBdr>
        <w:top w:val="none" w:sz="0" w:space="0" w:color="auto"/>
        <w:left w:val="none" w:sz="0" w:space="0" w:color="auto"/>
        <w:bottom w:val="none" w:sz="0" w:space="0" w:color="auto"/>
        <w:right w:val="none" w:sz="0" w:space="0" w:color="auto"/>
      </w:divBdr>
    </w:div>
    <w:div w:id="88514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4358</Words>
  <Characters>23536</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Geovanni Mapa</dc:creator>
  <cp:keywords/>
  <dc:description/>
  <cp:lastModifiedBy>Jose Reinaldo</cp:lastModifiedBy>
  <cp:revision>2</cp:revision>
  <cp:lastPrinted>2024-12-17T12:30:00Z</cp:lastPrinted>
  <dcterms:created xsi:type="dcterms:W3CDTF">2025-03-17T19:25:00Z</dcterms:created>
  <dcterms:modified xsi:type="dcterms:W3CDTF">2025-03-17T19:25:00Z</dcterms:modified>
</cp:coreProperties>
</file>